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276659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7632E">
        <w:rPr>
          <w:rFonts w:ascii="Arial" w:hAnsi="Arial" w:cs="Arial"/>
          <w:sz w:val="24"/>
          <w:szCs w:val="28"/>
          <w:lang w:val="en-CA"/>
        </w:rPr>
        <w:t>2</w:t>
      </w:r>
      <w:r w:rsidR="00540D9B">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EC6006">
        <w:rPr>
          <w:rFonts w:ascii="Arial" w:hAnsi="Arial" w:cs="Arial"/>
          <w:sz w:val="24"/>
          <w:szCs w:val="28"/>
          <w:lang w:val="en-CA"/>
        </w:rPr>
        <w:t>12380</w:t>
      </w:r>
    </w:p>
    <w:p w14:paraId="4F58942D" w14:textId="2EB4A066" w:rsidR="00D80957" w:rsidRPr="00457F73" w:rsidRDefault="00540D9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Chongqing</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October 14</w:t>
      </w:r>
      <w:r w:rsidR="0047632E">
        <w:rPr>
          <w:rFonts w:ascii="Arial" w:hAnsi="Arial" w:cs="Arial"/>
          <w:sz w:val="24"/>
          <w:szCs w:val="28"/>
          <w:lang w:val="en-CA"/>
        </w:rPr>
        <w:t xml:space="preserve"> – </w:t>
      </w:r>
      <w:r>
        <w:rPr>
          <w:rFonts w:ascii="Arial" w:hAnsi="Arial" w:cs="Arial"/>
          <w:sz w:val="24"/>
          <w:szCs w:val="28"/>
          <w:lang w:val="en-CA"/>
        </w:rPr>
        <w:t>18</w:t>
      </w:r>
      <w:r w:rsidR="0047632E">
        <w:rPr>
          <w:rFonts w:ascii="Arial" w:hAnsi="Arial" w:cs="Arial"/>
          <w:sz w:val="24"/>
          <w:szCs w:val="28"/>
          <w:lang w:val="en-CA"/>
        </w:rPr>
        <w:t>,</w:t>
      </w:r>
      <w:r w:rsidR="00347CC4">
        <w:rPr>
          <w:rFonts w:ascii="Arial" w:hAnsi="Arial" w:cs="Arial"/>
          <w:sz w:val="24"/>
          <w:szCs w:val="28"/>
          <w:lang w:val="en-CA"/>
        </w:rPr>
        <w:t xml:space="preserve"> 2019</w:t>
      </w:r>
    </w:p>
    <w:p w14:paraId="14395BAA" w14:textId="4789890B" w:rsidR="00D80957" w:rsidRPr="003942B0" w:rsidRDefault="00D80957" w:rsidP="0033186E">
      <w:pPr>
        <w:tabs>
          <w:tab w:val="left" w:pos="1985"/>
        </w:tabs>
        <w:spacing w:before="240" w:after="0"/>
        <w:jc w:val="both"/>
        <w:rPr>
          <w:rFonts w:ascii="Arial" w:hAnsi="Arial" w:cs="Arial"/>
          <w:bCs/>
          <w:sz w:val="22"/>
          <w:szCs w:val="22"/>
          <w:lang w:val="en-US"/>
        </w:rPr>
      </w:pPr>
      <w:r w:rsidRPr="003942B0">
        <w:rPr>
          <w:rFonts w:ascii="Arial" w:hAnsi="Arial" w:cs="Arial"/>
          <w:b/>
          <w:sz w:val="22"/>
          <w:szCs w:val="22"/>
          <w:lang w:val="en-US"/>
        </w:rPr>
        <w:t>Agenda Item:</w:t>
      </w:r>
      <w:r w:rsidRPr="003942B0">
        <w:rPr>
          <w:rFonts w:ascii="Arial" w:hAnsi="Arial" w:cs="Arial"/>
          <w:b/>
          <w:sz w:val="22"/>
          <w:szCs w:val="22"/>
          <w:lang w:val="en-US"/>
        </w:rPr>
        <w:tab/>
      </w:r>
      <w:r w:rsidR="004E6A2E">
        <w:rPr>
          <w:rFonts w:ascii="Arial" w:hAnsi="Arial" w:cs="Arial"/>
          <w:sz w:val="22"/>
          <w:szCs w:val="22"/>
          <w:lang w:val="en-US"/>
        </w:rPr>
        <w:t>8.2.3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BF20492"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40D9B">
        <w:rPr>
          <w:rFonts w:ascii="Arial" w:hAnsi="Arial" w:cs="Arial"/>
          <w:sz w:val="22"/>
          <w:szCs w:val="22"/>
          <w:lang w:val="en-CA"/>
        </w:rPr>
        <w:t>On CLI measurements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bookmarkStart w:id="3" w:name="_GoBack"/>
      <w:bookmarkEnd w:id="3"/>
    </w:p>
    <w:p w14:paraId="30C6A8FB" w14:textId="2B39B102" w:rsidR="009E54FD" w:rsidRDefault="009E54FD" w:rsidP="00C8654F">
      <w:pPr>
        <w:jc w:val="both"/>
        <w:rPr>
          <w:rFonts w:asciiTheme="minorHAnsi" w:hAnsiTheme="minorHAnsi" w:cstheme="minorHAnsi"/>
          <w:sz w:val="22"/>
          <w:lang w:val="en-CA"/>
        </w:rPr>
      </w:pPr>
      <w:r>
        <w:rPr>
          <w:rFonts w:asciiTheme="minorHAnsi" w:hAnsiTheme="minorHAnsi" w:cstheme="minorHAnsi"/>
          <w:sz w:val="22"/>
          <w:lang w:val="en-CA"/>
        </w:rPr>
        <w:t xml:space="preserve">At RAN4#92, a WF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_Ref20816352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on CLI measurements was agreed. The WF lists a number of open issues which are addressed in this contribution.</w:t>
      </w:r>
    </w:p>
    <w:p w14:paraId="66EA135D" w14:textId="5EC2A6CA" w:rsidR="00913C50" w:rsidRDefault="00FF6031" w:rsidP="00CB5913">
      <w:pPr>
        <w:pStyle w:val="Heading1"/>
        <w:ind w:left="431" w:hanging="431"/>
        <w:rPr>
          <w:szCs w:val="36"/>
          <w:lang w:val="en-CA"/>
        </w:rPr>
      </w:pPr>
      <w:r>
        <w:rPr>
          <w:szCs w:val="36"/>
          <w:lang w:val="en-CA"/>
        </w:rPr>
        <w:t>Discussion</w:t>
      </w:r>
    </w:p>
    <w:p w14:paraId="78A05DB1" w14:textId="67982310" w:rsidR="009E54FD" w:rsidRPr="009E54FD" w:rsidRDefault="009E54FD" w:rsidP="00136F29">
      <w:pPr>
        <w:rPr>
          <w:rFonts w:asciiTheme="minorHAnsi" w:hAnsiTheme="minorHAnsi" w:cstheme="minorHAnsi"/>
          <w:sz w:val="22"/>
          <w:lang w:val="en-US"/>
        </w:rPr>
      </w:pPr>
      <w:r>
        <w:rPr>
          <w:rFonts w:asciiTheme="minorHAnsi" w:hAnsiTheme="minorHAnsi" w:cstheme="minorHAnsi"/>
          <w:sz w:val="22"/>
          <w:u w:val="single"/>
          <w:lang w:val="en-US"/>
        </w:rPr>
        <w:t>Definition for DL timing error</w:t>
      </w:r>
      <w:r>
        <w:rPr>
          <w:rFonts w:asciiTheme="minorHAnsi" w:hAnsiTheme="minorHAnsi" w:cstheme="minorHAnsi"/>
          <w:sz w:val="22"/>
          <w:lang w:val="en-US"/>
        </w:rPr>
        <w:t xml:space="preserve"> (T</w:t>
      </w:r>
      <w:r w:rsidRPr="009E54FD">
        <w:rPr>
          <w:rFonts w:asciiTheme="minorHAnsi" w:hAnsiTheme="minorHAnsi" w:cstheme="minorHAnsi"/>
          <w:sz w:val="22"/>
          <w:vertAlign w:val="subscript"/>
          <w:lang w:val="en-US"/>
        </w:rPr>
        <w:t>CLI</w:t>
      </w:r>
      <w:r>
        <w:rPr>
          <w:rFonts w:asciiTheme="minorHAnsi" w:hAnsiTheme="minorHAnsi" w:cstheme="minorHAnsi"/>
          <w:sz w:val="22"/>
          <w:lang w:val="en-US"/>
        </w:rPr>
        <w:t>)</w:t>
      </w:r>
    </w:p>
    <w:p w14:paraId="518AB549" w14:textId="769692F1" w:rsidR="009E54FD" w:rsidRPr="004E6A2E" w:rsidRDefault="009E54FD" w:rsidP="009E54FD">
      <w:pPr>
        <w:pStyle w:val="ListParagraph"/>
        <w:numPr>
          <w:ilvl w:val="0"/>
          <w:numId w:val="24"/>
        </w:numPr>
        <w:rPr>
          <w:rFonts w:asciiTheme="minorHAnsi" w:hAnsiTheme="minorHAnsi" w:cstheme="minorHAnsi"/>
          <w:i/>
          <w:lang w:val="en-US"/>
        </w:rPr>
      </w:pPr>
      <w:r w:rsidRPr="004E6A2E">
        <w:rPr>
          <w:rFonts w:asciiTheme="minorHAnsi" w:hAnsiTheme="minorHAnsi" w:cstheme="minorHAnsi"/>
          <w:i/>
          <w:lang w:val="en-US"/>
        </w:rPr>
        <w:t>DL timing error is the time difference between</w:t>
      </w:r>
      <w:r w:rsidR="00273293" w:rsidRPr="004E6A2E">
        <w:rPr>
          <w:rFonts w:asciiTheme="minorHAnsi" w:hAnsiTheme="minorHAnsi" w:cstheme="minorHAnsi"/>
          <w:i/>
          <w:lang w:val="en-US"/>
        </w:rPr>
        <w:t xml:space="preserve"> </w:t>
      </w:r>
      <w:r w:rsidRPr="004E6A2E">
        <w:rPr>
          <w:rFonts w:asciiTheme="minorHAnsi" w:hAnsiTheme="minorHAnsi" w:cstheme="minorHAnsi"/>
          <w:i/>
          <w:lang w:val="en-US"/>
        </w:rPr>
        <w:t>downlink reference timing in the serving cell and SRS arrival time.</w:t>
      </w:r>
    </w:p>
    <w:p w14:paraId="22221B4E" w14:textId="1BE10501" w:rsidR="009E54FD" w:rsidRPr="004E6A2E" w:rsidRDefault="009E54FD" w:rsidP="009E54FD">
      <w:pPr>
        <w:pStyle w:val="ListParagraph"/>
        <w:numPr>
          <w:ilvl w:val="1"/>
          <w:numId w:val="24"/>
        </w:numPr>
        <w:rPr>
          <w:rFonts w:asciiTheme="minorHAnsi" w:hAnsiTheme="minorHAnsi" w:cstheme="minorHAnsi"/>
          <w:i/>
          <w:lang w:val="en-US"/>
        </w:rPr>
      </w:pPr>
      <w:r w:rsidRPr="004E6A2E">
        <w:rPr>
          <w:rFonts w:asciiTheme="minorHAnsi" w:hAnsiTheme="minorHAnsi" w:cstheme="minorHAnsi"/>
          <w:i/>
          <w:lang w:val="en-US"/>
        </w:rPr>
        <w:t>RAN4 will define</w:t>
      </w:r>
      <w:r w:rsidR="001842F3" w:rsidRPr="004E6A2E">
        <w:rPr>
          <w:rFonts w:asciiTheme="minorHAnsi" w:hAnsiTheme="minorHAnsi" w:cstheme="minorHAnsi"/>
          <w:i/>
          <w:lang w:val="en-US"/>
        </w:rPr>
        <w:t xml:space="preserve"> </w:t>
      </w:r>
      <w:r w:rsidRPr="004E6A2E">
        <w:rPr>
          <w:rFonts w:asciiTheme="minorHAnsi" w:hAnsiTheme="minorHAnsi" w:cstheme="minorHAnsi"/>
          <w:i/>
          <w:lang w:val="en-US"/>
        </w:rPr>
        <w:t>the timing error as the side condition for SRS-RSRP</w:t>
      </w:r>
    </w:p>
    <w:p w14:paraId="62045EC4" w14:textId="6C67FF9D" w:rsidR="009E54FD" w:rsidRPr="004E6A2E" w:rsidRDefault="009E54FD" w:rsidP="009E54FD">
      <w:pPr>
        <w:pStyle w:val="ListParagraph"/>
        <w:numPr>
          <w:ilvl w:val="2"/>
          <w:numId w:val="24"/>
        </w:numPr>
        <w:rPr>
          <w:rFonts w:asciiTheme="minorHAnsi" w:hAnsiTheme="minorHAnsi" w:cstheme="minorHAnsi"/>
          <w:i/>
          <w:lang w:val="en-US"/>
        </w:rPr>
      </w:pPr>
      <w:r w:rsidRPr="004E6A2E">
        <w:rPr>
          <w:rFonts w:asciiTheme="minorHAnsi" w:hAnsiTheme="minorHAnsi" w:cstheme="minorHAnsi"/>
          <w:i/>
          <w:lang w:val="en-US"/>
        </w:rPr>
        <w:t>E.g., T</w:t>
      </w:r>
      <w:r w:rsidRPr="004E6A2E">
        <w:rPr>
          <w:rFonts w:asciiTheme="minorHAnsi" w:hAnsiTheme="minorHAnsi" w:cstheme="minorHAnsi"/>
          <w:i/>
          <w:vertAlign w:val="subscript"/>
          <w:lang w:val="en-US"/>
        </w:rPr>
        <w:t>CLI</w:t>
      </w:r>
      <w:r w:rsidRPr="004E6A2E">
        <w:rPr>
          <w:rFonts w:asciiTheme="minorHAnsi" w:hAnsiTheme="minorHAnsi" w:cstheme="minorHAnsi"/>
          <w:i/>
          <w:lang w:val="en-US"/>
        </w:rPr>
        <w:t xml:space="preserve"> = N</w:t>
      </w:r>
      <w:r w:rsidRPr="004E6A2E">
        <w:rPr>
          <w:rFonts w:asciiTheme="minorHAnsi" w:hAnsiTheme="minorHAnsi" w:cstheme="minorHAnsi"/>
          <w:i/>
          <w:vertAlign w:val="subscript"/>
          <w:lang w:val="en-US"/>
        </w:rPr>
        <w:t xml:space="preserve">TA_offset </w:t>
      </w:r>
      <w:r w:rsidRPr="004E6A2E">
        <w:rPr>
          <w:rFonts w:asciiTheme="minorHAnsi" w:hAnsiTheme="minorHAnsi" w:cstheme="minorHAnsi"/>
          <w:i/>
          <w:lang w:val="en-US"/>
        </w:rPr>
        <w:t>+ T</w:t>
      </w:r>
      <w:r w:rsidRPr="004E6A2E">
        <w:rPr>
          <w:rFonts w:asciiTheme="minorHAnsi" w:hAnsiTheme="minorHAnsi" w:cstheme="minorHAnsi"/>
          <w:i/>
          <w:vertAlign w:val="subscript"/>
          <w:lang w:val="en-US"/>
        </w:rPr>
        <w:t>other</w:t>
      </w:r>
    </w:p>
    <w:p w14:paraId="6CC6194D" w14:textId="08201B9C" w:rsidR="00273293" w:rsidRPr="004E6A2E" w:rsidRDefault="00273293" w:rsidP="00273293">
      <w:pPr>
        <w:pStyle w:val="ListParagraph"/>
        <w:numPr>
          <w:ilvl w:val="3"/>
          <w:numId w:val="24"/>
        </w:numPr>
        <w:rPr>
          <w:rFonts w:asciiTheme="minorHAnsi" w:hAnsiTheme="minorHAnsi" w:cstheme="minorHAnsi"/>
          <w:i/>
          <w:lang w:val="en-US"/>
        </w:rPr>
      </w:pPr>
      <w:r w:rsidRPr="004E6A2E">
        <w:rPr>
          <w:rFonts w:asciiTheme="minorHAnsi" w:hAnsiTheme="minorHAnsi" w:cstheme="minorHAnsi"/>
          <w:i/>
          <w:lang w:val="en-US"/>
        </w:rPr>
        <w:t>N</w:t>
      </w:r>
      <w:r w:rsidRPr="004E6A2E">
        <w:rPr>
          <w:rFonts w:asciiTheme="minorHAnsi" w:hAnsiTheme="minorHAnsi" w:cstheme="minorHAnsi"/>
          <w:i/>
          <w:vertAlign w:val="subscript"/>
          <w:lang w:val="en-US"/>
        </w:rPr>
        <w:t xml:space="preserve">TA_offset </w:t>
      </w:r>
      <w:r w:rsidRPr="004E6A2E">
        <w:rPr>
          <w:rFonts w:asciiTheme="minorHAnsi" w:hAnsiTheme="minorHAnsi" w:cstheme="minorHAnsi"/>
          <w:i/>
          <w:lang w:val="en-US"/>
        </w:rPr>
        <w:t>20 µs for EN-DC(TDD), 13 µs for FR1, 7 µs for FR2</w:t>
      </w:r>
    </w:p>
    <w:p w14:paraId="52CFE458" w14:textId="20E6DF03" w:rsidR="00273293" w:rsidRPr="004E6A2E" w:rsidRDefault="00273293" w:rsidP="00273293">
      <w:pPr>
        <w:pStyle w:val="ListParagraph"/>
        <w:numPr>
          <w:ilvl w:val="2"/>
          <w:numId w:val="24"/>
        </w:numPr>
        <w:rPr>
          <w:rFonts w:asciiTheme="minorHAnsi" w:hAnsiTheme="minorHAnsi" w:cstheme="minorHAnsi"/>
          <w:i/>
          <w:highlight w:val="cyan"/>
          <w:lang w:val="en-US"/>
        </w:rPr>
      </w:pPr>
      <w:r w:rsidRPr="004E6A2E">
        <w:rPr>
          <w:rFonts w:asciiTheme="minorHAnsi" w:hAnsiTheme="minorHAnsi" w:cstheme="minorHAnsi"/>
          <w:i/>
          <w:highlight w:val="cyan"/>
          <w:lang w:val="en-US"/>
        </w:rPr>
        <w:t>FFS on whether cell phase synchronization error (3 µs) is added for T</w:t>
      </w:r>
      <w:r w:rsidRPr="004E6A2E">
        <w:rPr>
          <w:rFonts w:asciiTheme="minorHAnsi" w:hAnsiTheme="minorHAnsi" w:cstheme="minorHAnsi"/>
          <w:i/>
          <w:highlight w:val="cyan"/>
          <w:vertAlign w:val="subscript"/>
          <w:lang w:val="en-US"/>
        </w:rPr>
        <w:t>CLI</w:t>
      </w:r>
    </w:p>
    <w:p w14:paraId="540628E4" w14:textId="0AC7678D" w:rsidR="00273293" w:rsidRPr="004E6A2E" w:rsidRDefault="00273293" w:rsidP="00273293">
      <w:pPr>
        <w:pStyle w:val="ListParagraph"/>
        <w:numPr>
          <w:ilvl w:val="3"/>
          <w:numId w:val="24"/>
        </w:numPr>
        <w:rPr>
          <w:rFonts w:asciiTheme="minorHAnsi" w:hAnsiTheme="minorHAnsi" w:cstheme="minorHAnsi"/>
          <w:i/>
          <w:lang w:val="en-US"/>
        </w:rPr>
      </w:pPr>
      <w:r w:rsidRPr="004E6A2E">
        <w:rPr>
          <w:rFonts w:asciiTheme="minorHAnsi" w:hAnsiTheme="minorHAnsi" w:cstheme="minorHAnsi"/>
          <w:i/>
          <w:lang w:val="en-US"/>
        </w:rPr>
        <w:t>Decide whether side condition is needed or not in next meeting</w:t>
      </w:r>
      <w:r w:rsidRPr="004E6A2E">
        <w:rPr>
          <w:rFonts w:asciiTheme="minorHAnsi" w:hAnsiTheme="minorHAnsi" w:cstheme="minorHAnsi"/>
          <w:i/>
          <w:lang w:val="en-US"/>
        </w:rPr>
        <w:br/>
      </w:r>
    </w:p>
    <w:p w14:paraId="5C0CD959" w14:textId="56941A72" w:rsidR="00273293" w:rsidRPr="004E6A2E" w:rsidRDefault="00273293" w:rsidP="00273293">
      <w:pPr>
        <w:pStyle w:val="ListParagraph"/>
        <w:numPr>
          <w:ilvl w:val="1"/>
          <w:numId w:val="24"/>
        </w:numPr>
        <w:rPr>
          <w:rFonts w:asciiTheme="minorHAnsi" w:hAnsiTheme="minorHAnsi" w:cstheme="minorHAnsi"/>
          <w:i/>
          <w:highlight w:val="cyan"/>
          <w:lang w:val="en-US"/>
        </w:rPr>
      </w:pPr>
      <w:r w:rsidRPr="004E6A2E">
        <w:rPr>
          <w:rFonts w:asciiTheme="minorHAnsi" w:hAnsiTheme="minorHAnsi" w:cstheme="minorHAnsi"/>
          <w:i/>
          <w:highlight w:val="cyan"/>
          <w:lang w:val="en-US"/>
        </w:rPr>
        <w:t>FFS on whether the same side condition (T</w:t>
      </w:r>
      <w:r w:rsidRPr="004E6A2E">
        <w:rPr>
          <w:rFonts w:asciiTheme="minorHAnsi" w:hAnsiTheme="minorHAnsi" w:cstheme="minorHAnsi"/>
          <w:i/>
          <w:highlight w:val="cyan"/>
          <w:vertAlign w:val="subscript"/>
          <w:lang w:val="en-US"/>
        </w:rPr>
        <w:t>CLI</w:t>
      </w:r>
      <w:r w:rsidRPr="004E6A2E">
        <w:rPr>
          <w:rFonts w:asciiTheme="minorHAnsi" w:hAnsiTheme="minorHAnsi" w:cstheme="minorHAnsi"/>
          <w:i/>
          <w:highlight w:val="cyan"/>
          <w:lang w:val="en-US"/>
        </w:rPr>
        <w:t>) for subband RSSI</w:t>
      </w:r>
    </w:p>
    <w:p w14:paraId="6ADA2213" w14:textId="33567610" w:rsidR="004E6A2E" w:rsidRDefault="00273293" w:rsidP="009E54FD">
      <w:pPr>
        <w:jc w:val="both"/>
        <w:rPr>
          <w:rFonts w:asciiTheme="minorHAnsi" w:hAnsiTheme="minorHAnsi" w:cstheme="minorHAnsi"/>
          <w:sz w:val="22"/>
          <w:lang w:val="en-US"/>
        </w:rPr>
      </w:pPr>
      <w:r>
        <w:rPr>
          <w:rFonts w:asciiTheme="minorHAnsi" w:hAnsiTheme="minorHAnsi" w:cstheme="minorHAnsi"/>
          <w:sz w:val="22"/>
          <w:lang w:val="en-US"/>
        </w:rPr>
        <w:t>Regarding the cell phase synchronization error, our view is that this tolerance (±</w:t>
      </w:r>
      <w:r w:rsidRPr="00273293">
        <w:rPr>
          <w:rFonts w:asciiTheme="minorHAnsi" w:hAnsiTheme="minorHAnsi" w:cstheme="minorHAnsi"/>
          <w:sz w:val="22"/>
          <w:lang w:val="en-US"/>
        </w:rPr>
        <w:t>3 µs)</w:t>
      </w:r>
      <w:r>
        <w:rPr>
          <w:rFonts w:asciiTheme="minorHAnsi" w:hAnsiTheme="minorHAnsi" w:cstheme="minorHAnsi"/>
          <w:sz w:val="22"/>
          <w:lang w:val="en-US"/>
        </w:rPr>
        <w:t xml:space="preserve"> </w:t>
      </w:r>
      <w:r w:rsidR="00142F0F">
        <w:rPr>
          <w:rFonts w:asciiTheme="minorHAnsi" w:hAnsiTheme="minorHAnsi" w:cstheme="minorHAnsi"/>
          <w:sz w:val="22"/>
          <w:lang w:val="en-US"/>
        </w:rPr>
        <w:t>shall</w:t>
      </w:r>
      <w:r w:rsidR="004E6A2E">
        <w:rPr>
          <w:rFonts w:asciiTheme="minorHAnsi" w:hAnsiTheme="minorHAnsi" w:cstheme="minorHAnsi"/>
          <w:sz w:val="22"/>
          <w:lang w:val="en-US"/>
        </w:rPr>
        <w:t xml:space="preserve"> be included </w:t>
      </w:r>
      <w:r>
        <w:rPr>
          <w:rFonts w:asciiTheme="minorHAnsi" w:hAnsiTheme="minorHAnsi" w:cstheme="minorHAnsi"/>
          <w:sz w:val="22"/>
          <w:lang w:val="en-US"/>
        </w:rPr>
        <w:t xml:space="preserve">in the side condition. </w:t>
      </w:r>
      <w:r w:rsidR="004E6A2E">
        <w:rPr>
          <w:rFonts w:asciiTheme="minorHAnsi" w:hAnsiTheme="minorHAnsi" w:cstheme="minorHAnsi"/>
          <w:sz w:val="22"/>
          <w:lang w:val="en-US"/>
        </w:rPr>
        <w:t>It will however complicate matters in FR2 since the uncertainty spans 6</w:t>
      </w:r>
      <w:r w:rsidR="004E6A2E" w:rsidRPr="004E6A2E">
        <w:rPr>
          <w:rFonts w:asciiTheme="minorHAnsi" w:hAnsiTheme="minorHAnsi" w:cstheme="minorHAnsi"/>
          <w:sz w:val="22"/>
          <w:lang w:val="en-US"/>
        </w:rPr>
        <w:t xml:space="preserve"> </w:t>
      </w:r>
      <w:r w:rsidR="004E6A2E" w:rsidRPr="00273293">
        <w:rPr>
          <w:rFonts w:asciiTheme="minorHAnsi" w:hAnsiTheme="minorHAnsi" w:cstheme="minorHAnsi"/>
          <w:sz w:val="22"/>
          <w:lang w:val="en-US"/>
        </w:rPr>
        <w:t>µs</w:t>
      </w:r>
      <w:r w:rsidR="004E6A2E">
        <w:rPr>
          <w:rFonts w:asciiTheme="minorHAnsi" w:hAnsiTheme="minorHAnsi" w:cstheme="minorHAnsi"/>
          <w:sz w:val="22"/>
          <w:lang w:val="en-US"/>
        </w:rPr>
        <w:t xml:space="preserve"> which is almost on par with </w:t>
      </w:r>
      <w:r w:rsidR="00142F0F">
        <w:rPr>
          <w:rFonts w:asciiTheme="minorHAnsi" w:hAnsiTheme="minorHAnsi" w:cstheme="minorHAnsi"/>
          <w:sz w:val="22"/>
          <w:lang w:val="en-US"/>
        </w:rPr>
        <w:t>a full OFDM symbol length in the higher numerology.</w:t>
      </w:r>
    </w:p>
    <w:p w14:paraId="490C6840" w14:textId="011FA963" w:rsidR="009E54FD" w:rsidRDefault="001842F3" w:rsidP="009E54FD">
      <w:pPr>
        <w:jc w:val="both"/>
        <w:rPr>
          <w:rFonts w:asciiTheme="minorHAnsi" w:hAnsiTheme="minorHAnsi" w:cstheme="minorHAnsi"/>
          <w:sz w:val="22"/>
          <w:lang w:val="en-US"/>
        </w:rPr>
      </w:pPr>
      <w:r>
        <w:rPr>
          <w:rFonts w:asciiTheme="minorHAnsi" w:hAnsiTheme="minorHAnsi" w:cstheme="minorHAnsi"/>
          <w:sz w:val="22"/>
          <w:lang w:val="en-US"/>
        </w:rPr>
        <w:t xml:space="preserve">Regarding whether the same side condition shall apply for subband RSSI, our view is that it is not necessary. The reason is that the victim UE will be configured to measure RSSI where there are uplink allocations for aggressor UEs. Those allocations usually span at least a </w:t>
      </w:r>
      <w:r w:rsidR="00142F0F">
        <w:rPr>
          <w:rFonts w:asciiTheme="minorHAnsi" w:hAnsiTheme="minorHAnsi" w:cstheme="minorHAnsi"/>
          <w:sz w:val="22"/>
          <w:lang w:val="en-US"/>
        </w:rPr>
        <w:t xml:space="preserve">few OFDM symbols. </w:t>
      </w:r>
      <w:r>
        <w:rPr>
          <w:rFonts w:asciiTheme="minorHAnsi" w:hAnsiTheme="minorHAnsi" w:cstheme="minorHAnsi"/>
          <w:sz w:val="22"/>
          <w:lang w:val="en-US"/>
        </w:rPr>
        <w:t xml:space="preserve"> </w:t>
      </w:r>
    </w:p>
    <w:p w14:paraId="35D2E26C" w14:textId="175B6EF2" w:rsidR="001842F3" w:rsidRDefault="001842F3" w:rsidP="009E54FD">
      <w:pPr>
        <w:jc w:val="both"/>
        <w:rPr>
          <w:rFonts w:asciiTheme="minorHAnsi" w:hAnsiTheme="minorHAnsi" w:cstheme="minorHAnsi"/>
          <w:sz w:val="22"/>
          <w:lang w:val="en-US"/>
        </w:rPr>
      </w:pPr>
      <w:r>
        <w:rPr>
          <w:rFonts w:asciiTheme="minorHAnsi" w:hAnsiTheme="minorHAnsi" w:cstheme="minorHAnsi"/>
          <w:sz w:val="22"/>
          <w:u w:val="single"/>
          <w:lang w:val="en-US"/>
        </w:rPr>
        <w:t xml:space="preserve">Reference </w:t>
      </w:r>
      <w:r w:rsidR="002D6528">
        <w:rPr>
          <w:rFonts w:asciiTheme="minorHAnsi" w:hAnsiTheme="minorHAnsi" w:cstheme="minorHAnsi"/>
          <w:sz w:val="22"/>
          <w:u w:val="single"/>
          <w:lang w:val="en-US"/>
        </w:rPr>
        <w:t>S</w:t>
      </w:r>
      <w:r>
        <w:rPr>
          <w:rFonts w:asciiTheme="minorHAnsi" w:hAnsiTheme="minorHAnsi" w:cstheme="minorHAnsi"/>
          <w:sz w:val="22"/>
          <w:u w:val="single"/>
          <w:lang w:val="en-US"/>
        </w:rPr>
        <w:t>NR for SRS signal</w:t>
      </w:r>
    </w:p>
    <w:p w14:paraId="2526CC2C" w14:textId="1F3B93D7" w:rsidR="001842F3" w:rsidRPr="00ED18CA" w:rsidRDefault="001842F3" w:rsidP="001842F3">
      <w:pPr>
        <w:pStyle w:val="ListParagraph"/>
        <w:numPr>
          <w:ilvl w:val="0"/>
          <w:numId w:val="24"/>
        </w:numPr>
        <w:jc w:val="both"/>
        <w:rPr>
          <w:rFonts w:asciiTheme="minorHAnsi" w:hAnsiTheme="minorHAnsi" w:cstheme="minorHAnsi"/>
          <w:i/>
          <w:lang w:val="en-US"/>
        </w:rPr>
      </w:pPr>
      <w:r w:rsidRPr="00ED18CA">
        <w:rPr>
          <w:rFonts w:asciiTheme="minorHAnsi" w:hAnsiTheme="minorHAnsi" w:cstheme="minorHAnsi"/>
          <w:i/>
          <w:lang w:val="en-US"/>
        </w:rPr>
        <w:t>Option 1: SNR with zero timing error</w:t>
      </w:r>
    </w:p>
    <w:p w14:paraId="50D8FF11" w14:textId="77777777" w:rsidR="001842F3" w:rsidRPr="00ED18CA" w:rsidRDefault="001842F3" w:rsidP="001842F3">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Option 2: SNR with timing error (T</w:t>
      </w:r>
      <w:r w:rsidRPr="00ED18CA">
        <w:rPr>
          <w:rFonts w:asciiTheme="minorHAnsi" w:hAnsiTheme="minorHAnsi" w:cstheme="minorHAnsi"/>
          <w:i/>
          <w:vertAlign w:val="subscript"/>
          <w:lang w:val="en-US"/>
        </w:rPr>
        <w:t>CLI</w:t>
      </w:r>
      <w:r w:rsidRPr="00ED18CA">
        <w:rPr>
          <w:rFonts w:asciiTheme="minorHAnsi" w:hAnsiTheme="minorHAnsi" w:cstheme="minorHAnsi"/>
          <w:i/>
          <w:lang w:val="en-US"/>
        </w:rPr>
        <w:t>)</w:t>
      </w:r>
      <w:r w:rsidRPr="00ED18CA">
        <w:rPr>
          <w:rFonts w:asciiTheme="minorHAnsi" w:hAnsiTheme="minorHAnsi" w:cstheme="minorHAnsi"/>
          <w:i/>
          <w:lang w:val="en-US"/>
        </w:rPr>
        <w:br/>
      </w:r>
    </w:p>
    <w:p w14:paraId="23AA027B" w14:textId="46E7DD27" w:rsidR="001842F3" w:rsidRPr="00ED18CA" w:rsidRDefault="001842F3" w:rsidP="001842F3">
      <w:pPr>
        <w:pStyle w:val="ListParagraph"/>
        <w:numPr>
          <w:ilvl w:val="0"/>
          <w:numId w:val="24"/>
        </w:numPr>
        <w:rPr>
          <w:rFonts w:asciiTheme="minorHAnsi" w:hAnsiTheme="minorHAnsi" w:cstheme="minorHAnsi"/>
          <w:highlight w:val="cyan"/>
          <w:lang w:val="en-US"/>
        </w:rPr>
      </w:pPr>
      <w:r w:rsidRPr="00ED18CA">
        <w:rPr>
          <w:rFonts w:asciiTheme="minorHAnsi" w:hAnsiTheme="minorHAnsi" w:cstheme="minorHAnsi"/>
          <w:i/>
          <w:highlight w:val="cyan"/>
          <w:lang w:val="en-US"/>
        </w:rPr>
        <w:t>Decide one of the options in next meeting</w:t>
      </w:r>
    </w:p>
    <w:p w14:paraId="481C00B4" w14:textId="41DD19CA" w:rsidR="001842F3" w:rsidRPr="001842F3" w:rsidRDefault="001842F3" w:rsidP="001842F3">
      <w:pPr>
        <w:rPr>
          <w:rFonts w:asciiTheme="minorHAnsi" w:hAnsiTheme="minorHAnsi" w:cstheme="minorHAnsi"/>
          <w:sz w:val="22"/>
          <w:lang w:val="en-US"/>
        </w:rPr>
      </w:pPr>
      <w:r>
        <w:rPr>
          <w:rFonts w:asciiTheme="minorHAnsi" w:hAnsiTheme="minorHAnsi" w:cstheme="minorHAnsi"/>
          <w:sz w:val="22"/>
          <w:lang w:val="en-US"/>
        </w:rPr>
        <w:t>Here the question is whether to allow a degradation of the measurement performance compared to e.g. RSRP measurements, or whether to account for it by considering the impact on SNR by timing misalignment. Our view here is that since different UEs may see different timing misalignments</w:t>
      </w:r>
      <w:r w:rsidR="00142F0F">
        <w:rPr>
          <w:rFonts w:asciiTheme="minorHAnsi" w:hAnsiTheme="minorHAnsi" w:cstheme="minorHAnsi"/>
          <w:sz w:val="22"/>
          <w:lang w:val="en-US"/>
        </w:rPr>
        <w:t xml:space="preserve"> due to lack of </w:t>
      </w:r>
      <w:r w:rsidR="00CB2E9A">
        <w:rPr>
          <w:rFonts w:asciiTheme="minorHAnsi" w:hAnsiTheme="minorHAnsi" w:cstheme="minorHAnsi"/>
          <w:sz w:val="22"/>
          <w:lang w:val="en-US"/>
        </w:rPr>
        <w:t>t</w:t>
      </w:r>
      <w:r w:rsidR="00142F0F">
        <w:rPr>
          <w:rFonts w:asciiTheme="minorHAnsi" w:hAnsiTheme="minorHAnsi" w:cstheme="minorHAnsi"/>
          <w:sz w:val="22"/>
          <w:lang w:val="en-US"/>
        </w:rPr>
        <w:t>racking of the SRS signal, SNR shall be derived with zero timing error</w:t>
      </w:r>
      <w:r w:rsidR="00CB2E9A">
        <w:rPr>
          <w:rFonts w:asciiTheme="minorHAnsi" w:hAnsiTheme="minorHAnsi" w:cstheme="minorHAnsi"/>
          <w:sz w:val="22"/>
          <w:lang w:val="en-US"/>
        </w:rPr>
        <w:t xml:space="preserve"> i.e. Option 1</w:t>
      </w:r>
      <w:r w:rsidR="00142F0F">
        <w:rPr>
          <w:rFonts w:asciiTheme="minorHAnsi" w:hAnsiTheme="minorHAnsi" w:cstheme="minorHAnsi"/>
          <w:sz w:val="22"/>
          <w:lang w:val="en-US"/>
        </w:rPr>
        <w:t>. The SNR degradation is caused on the UE side by timing misalignment, and is already accounted for by relaxation of SRS-RSRP measurement accuracy.</w:t>
      </w:r>
      <w:r>
        <w:rPr>
          <w:rFonts w:asciiTheme="minorHAnsi" w:hAnsiTheme="minorHAnsi" w:cstheme="minorHAnsi"/>
          <w:sz w:val="22"/>
          <w:lang w:val="en-US"/>
        </w:rPr>
        <w:t xml:space="preserve">  </w:t>
      </w:r>
    </w:p>
    <w:p w14:paraId="5342F9E3" w14:textId="44F661E1" w:rsidR="001842F3" w:rsidRDefault="00471D26" w:rsidP="009E54FD">
      <w:pPr>
        <w:jc w:val="both"/>
        <w:rPr>
          <w:rFonts w:asciiTheme="minorHAnsi" w:hAnsiTheme="minorHAnsi" w:cstheme="minorHAnsi"/>
          <w:sz w:val="22"/>
          <w:lang w:val="en-US"/>
        </w:rPr>
      </w:pPr>
      <w:r>
        <w:rPr>
          <w:rFonts w:asciiTheme="minorHAnsi" w:hAnsiTheme="minorHAnsi" w:cstheme="minorHAnsi"/>
          <w:sz w:val="22"/>
          <w:u w:val="single"/>
          <w:lang w:val="en-US"/>
        </w:rPr>
        <w:t>Other conditions for SRS-RSRP measurement accuracy</w:t>
      </w:r>
    </w:p>
    <w:p w14:paraId="1B047F66" w14:textId="1CAC0D53" w:rsidR="009F29D6" w:rsidRPr="00ED18CA" w:rsidRDefault="009F29D6" w:rsidP="009F29D6">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Define minimum distance between cyclic shifts of two SRS as half the maximum number of cyclic shifts for the side condition, which applies the case where the two SRS resources are on the same symbol.</w:t>
      </w:r>
    </w:p>
    <w:p w14:paraId="3066EA75" w14:textId="77777777" w:rsidR="009F29D6" w:rsidRPr="00ED18CA" w:rsidRDefault="009F29D6" w:rsidP="009F29D6">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Measurement accuracy could be worse due to cross-correlation from interfering root sequences when two SRS resources are on the same symbol and same comb.</w:t>
      </w:r>
      <w:r w:rsidRPr="00ED18CA">
        <w:rPr>
          <w:rFonts w:asciiTheme="minorHAnsi" w:hAnsiTheme="minorHAnsi" w:cstheme="minorHAnsi"/>
          <w:i/>
          <w:lang w:val="en-US"/>
        </w:rPr>
        <w:br/>
      </w:r>
    </w:p>
    <w:p w14:paraId="1D4AE271" w14:textId="16495F04" w:rsidR="009F29D6" w:rsidRPr="00ED18CA" w:rsidRDefault="009F29D6" w:rsidP="009F29D6">
      <w:pPr>
        <w:pStyle w:val="ListParagraph"/>
        <w:numPr>
          <w:ilvl w:val="0"/>
          <w:numId w:val="24"/>
        </w:numPr>
        <w:rPr>
          <w:rFonts w:asciiTheme="minorHAnsi" w:hAnsiTheme="minorHAnsi" w:cstheme="minorHAnsi"/>
          <w:i/>
          <w:highlight w:val="cyan"/>
          <w:lang w:val="en-US"/>
        </w:rPr>
      </w:pPr>
      <w:r w:rsidRPr="00ED18CA">
        <w:rPr>
          <w:rFonts w:asciiTheme="minorHAnsi" w:hAnsiTheme="minorHAnsi" w:cstheme="minorHAnsi"/>
          <w:i/>
          <w:highlight w:val="cyan"/>
          <w:lang w:val="en-US"/>
        </w:rPr>
        <w:lastRenderedPageBreak/>
        <w:t>Companies are encouraged to provide how to capture these condition in the specification in next meeting</w:t>
      </w:r>
      <w:r w:rsidR="005C14DD" w:rsidRPr="00ED18CA">
        <w:rPr>
          <w:rFonts w:asciiTheme="minorHAnsi" w:hAnsiTheme="minorHAnsi" w:cstheme="minorHAnsi"/>
          <w:i/>
          <w:highlight w:val="cyan"/>
          <w:lang w:val="en-US"/>
        </w:rPr>
        <w:br/>
      </w:r>
    </w:p>
    <w:p w14:paraId="090B6C60" w14:textId="1C74DC71" w:rsidR="009F29D6" w:rsidRPr="00ED18CA" w:rsidRDefault="005C14DD" w:rsidP="009F29D6">
      <w:pPr>
        <w:pStyle w:val="ListParagraph"/>
        <w:numPr>
          <w:ilvl w:val="0"/>
          <w:numId w:val="24"/>
        </w:numPr>
        <w:rPr>
          <w:rFonts w:asciiTheme="minorHAnsi" w:hAnsiTheme="minorHAnsi" w:cstheme="minorHAnsi"/>
          <w:i/>
          <w:highlight w:val="cyan"/>
          <w:lang w:val="en-US"/>
        </w:rPr>
      </w:pPr>
      <w:r w:rsidRPr="00ED18CA">
        <w:rPr>
          <w:rFonts w:asciiTheme="minorHAnsi" w:hAnsiTheme="minorHAnsi" w:cstheme="minorHAnsi"/>
          <w:i/>
          <w:highlight w:val="cyan"/>
          <w:lang w:val="en-US"/>
        </w:rPr>
        <w:t>FFS for the measurement performance for single port measurements when multiple ports SRS are transmitted</w:t>
      </w:r>
    </w:p>
    <w:p w14:paraId="6170E919" w14:textId="6D1558A3" w:rsidR="00142F0F" w:rsidRPr="00580CF6" w:rsidRDefault="009F29D6" w:rsidP="003C4C20">
      <w:pPr>
        <w:rPr>
          <w:rFonts w:asciiTheme="minorHAnsi" w:hAnsiTheme="minorHAnsi" w:cstheme="minorHAnsi"/>
          <w:sz w:val="22"/>
          <w:lang w:val="en-US"/>
        </w:rPr>
      </w:pPr>
      <w:r>
        <w:rPr>
          <w:rFonts w:asciiTheme="minorHAnsi" w:hAnsiTheme="minorHAnsi" w:cstheme="minorHAnsi"/>
          <w:sz w:val="22"/>
          <w:lang w:val="en-US"/>
        </w:rPr>
        <w:t xml:space="preserve">For the minimum distance between cyclic shifts of two overlapping SRS sequences using the same root sequence, we propose that it is captured </w:t>
      </w:r>
      <w:r w:rsidR="00142F0F">
        <w:rPr>
          <w:rFonts w:asciiTheme="minorHAnsi" w:hAnsiTheme="minorHAnsi" w:cstheme="minorHAnsi"/>
          <w:sz w:val="22"/>
          <w:lang w:val="en-US"/>
        </w:rPr>
        <w:t xml:space="preserve">that </w:t>
      </w:r>
      <w:r w:rsidR="00580CF6">
        <w:rPr>
          <w:rFonts w:asciiTheme="minorHAnsi" w:hAnsiTheme="minorHAnsi" w:cstheme="minorHAnsi"/>
          <w:sz w:val="22"/>
          <w:lang w:val="en-US"/>
        </w:rPr>
        <w:t xml:space="preserve">any SRS sequence </w:t>
      </w:r>
      <w:r w:rsidR="00580CF6">
        <w:rPr>
          <w:rFonts w:asciiTheme="minorHAnsi" w:hAnsiTheme="minorHAnsi" w:cstheme="minorHAnsi"/>
          <w:i/>
          <w:sz w:val="22"/>
          <w:lang w:val="en-US"/>
        </w:rPr>
        <w:t>p</w:t>
      </w:r>
      <w:r w:rsidR="00580CF6">
        <w:rPr>
          <w:rFonts w:asciiTheme="minorHAnsi" w:hAnsiTheme="minorHAnsi" w:cstheme="minorHAnsi"/>
          <w:sz w:val="22"/>
          <w:lang w:val="en-US"/>
        </w:rPr>
        <w:t xml:space="preserve"> and </w:t>
      </w:r>
      <w:r w:rsidR="00580CF6">
        <w:rPr>
          <w:rFonts w:asciiTheme="minorHAnsi" w:hAnsiTheme="minorHAnsi" w:cstheme="minorHAnsi"/>
          <w:i/>
          <w:sz w:val="22"/>
          <w:lang w:val="en-US"/>
        </w:rPr>
        <w:t>q</w:t>
      </w:r>
      <w:r w:rsidR="00580CF6">
        <w:rPr>
          <w:rFonts w:asciiTheme="minorHAnsi" w:hAnsiTheme="minorHAnsi" w:cstheme="minorHAnsi"/>
          <w:sz w:val="22"/>
          <w:lang w:val="en-US"/>
        </w:rPr>
        <w:t xml:space="preserve"> transmitted over the same SRS resources using the same root sequence shall fulfill</w:t>
      </w:r>
    </w:p>
    <w:p w14:paraId="02E40C53" w14:textId="4BD82077" w:rsidR="00580CF6" w:rsidRDefault="00580CF6" w:rsidP="00580CF6">
      <w:pPr>
        <w:jc w:val="center"/>
        <w:rPr>
          <w:rFonts w:asciiTheme="minorHAnsi" w:hAnsiTheme="minorHAnsi" w:cstheme="minorHAnsi"/>
          <w:sz w:val="22"/>
          <w:lang w:val="en-US"/>
        </w:rPr>
      </w:pPr>
      <m:oMath>
        <m:r>
          <w:rPr>
            <w:rFonts w:ascii="Cambria Math" w:hAnsi="Cambria Math" w:cstheme="minorHAnsi"/>
            <w:sz w:val="22"/>
            <w:lang w:val="en-US"/>
          </w:rPr>
          <m:t>mod</m:t>
        </m:r>
        <m:d>
          <m:dPr>
            <m:ctrlPr>
              <w:rPr>
                <w:rFonts w:ascii="Cambria Math" w:hAnsi="Cambria Math" w:cstheme="minorHAnsi"/>
                <w:i/>
                <w:sz w:val="22"/>
                <w:lang w:val="en-US"/>
              </w:rPr>
            </m:ctrlPr>
          </m:dPr>
          <m:e>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cs,p</m:t>
                </m:r>
              </m:sup>
            </m:sSubSup>
            <m:r>
              <w:rPr>
                <w:rFonts w:ascii="Cambria Math" w:hAnsi="Cambria Math" w:cstheme="minorHAnsi"/>
                <w:sz w:val="22"/>
                <w:lang w:val="en-US"/>
              </w:rPr>
              <m:t>-</m:t>
            </m:r>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cs,q</m:t>
                </m:r>
              </m:sup>
            </m:sSubSup>
            <m:r>
              <w:rPr>
                <w:rFonts w:ascii="Cambria Math" w:hAnsi="Cambria Math" w:cstheme="minorHAnsi"/>
                <w:sz w:val="22"/>
                <w:lang w:val="en-US"/>
              </w:rPr>
              <m:t>,</m:t>
            </m:r>
            <m:f>
              <m:fPr>
                <m:ctrlPr>
                  <w:rPr>
                    <w:rFonts w:ascii="Cambria Math" w:hAnsi="Cambria Math" w:cstheme="minorHAnsi"/>
                    <w:i/>
                    <w:sz w:val="22"/>
                    <w:lang w:val="en-US"/>
                  </w:rPr>
                </m:ctrlPr>
              </m:fPr>
              <m:num>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cs,max</m:t>
                    </m:r>
                  </m:sup>
                </m:sSubSup>
              </m:num>
              <m:den>
                <m:r>
                  <w:rPr>
                    <w:rFonts w:ascii="Cambria Math" w:hAnsi="Cambria Math" w:cstheme="minorHAnsi"/>
                    <w:sz w:val="22"/>
                    <w:lang w:val="en-US"/>
                  </w:rPr>
                  <m:t>2</m:t>
                </m:r>
              </m:den>
            </m:f>
          </m:e>
        </m:d>
        <m:r>
          <w:rPr>
            <w:rFonts w:ascii="Cambria Math" w:hAnsi="Cambria Math" w:cstheme="minorHAnsi"/>
            <w:sz w:val="22"/>
            <w:lang w:val="en-US"/>
          </w:rPr>
          <m:t>=0</m:t>
        </m:r>
      </m:oMath>
      <w:r>
        <w:rPr>
          <w:rFonts w:asciiTheme="minorHAnsi" w:hAnsiTheme="minorHAnsi" w:cstheme="minorHAnsi"/>
          <w:sz w:val="22"/>
          <w:lang w:val="en-US"/>
        </w:rPr>
        <w:t>.</w:t>
      </w:r>
    </w:p>
    <w:p w14:paraId="7778D69F" w14:textId="03ADAA22" w:rsidR="00CB2E9A" w:rsidRDefault="00CB2E9A" w:rsidP="003C4C20">
      <w:pPr>
        <w:rPr>
          <w:rFonts w:asciiTheme="minorHAnsi" w:hAnsiTheme="minorHAnsi" w:cstheme="minorHAnsi"/>
          <w:sz w:val="22"/>
          <w:lang w:val="en-US"/>
        </w:rPr>
      </w:pPr>
      <w:r>
        <w:rPr>
          <w:rFonts w:asciiTheme="minorHAnsi" w:hAnsiTheme="minorHAnsi" w:cstheme="minorHAnsi"/>
          <w:sz w:val="22"/>
          <w:lang w:val="en-US"/>
        </w:rPr>
        <w:t xml:space="preserve">This is based on that it is still an allowed option to have multiple UEs transmitting the same SRS sequence in the same resource. Otherwise </w:t>
      </w:r>
      <w:r w:rsidR="00314D95">
        <w:rPr>
          <w:rFonts w:asciiTheme="minorHAnsi" w:hAnsiTheme="minorHAnsi" w:cstheme="minorHAnsi"/>
          <w:sz w:val="22"/>
          <w:lang w:val="en-US"/>
        </w:rPr>
        <w:t>the constraint is</w:t>
      </w:r>
      <w:r>
        <w:rPr>
          <w:rFonts w:asciiTheme="minorHAnsi" w:hAnsiTheme="minorHAnsi" w:cstheme="minorHAnsi"/>
          <w:sz w:val="22"/>
          <w:lang w:val="en-US"/>
        </w:rPr>
        <w:t xml:space="preserve"> </w:t>
      </w:r>
    </w:p>
    <w:p w14:paraId="7FCA162C" w14:textId="21B3CBCB" w:rsidR="00314D95" w:rsidRDefault="00F50C4C" w:rsidP="00314D95">
      <w:pPr>
        <w:jc w:val="center"/>
        <w:rPr>
          <w:rFonts w:asciiTheme="minorHAnsi" w:hAnsiTheme="minorHAnsi" w:cstheme="minorHAnsi"/>
          <w:sz w:val="22"/>
          <w:lang w:val="en-US"/>
        </w:rPr>
      </w:pPr>
      <m:oMath>
        <m:d>
          <m:dPr>
            <m:begChr m:val="{"/>
            <m:endChr m:val=""/>
            <m:ctrlPr>
              <w:rPr>
                <w:rFonts w:ascii="Cambria Math" w:hAnsi="Cambria Math" w:cstheme="minorHAnsi"/>
                <w:i/>
                <w:sz w:val="22"/>
                <w:lang w:val="en-US"/>
              </w:rPr>
            </m:ctrlPr>
          </m:dPr>
          <m:e>
            <m:m>
              <m:mPr>
                <m:mcs>
                  <m:mc>
                    <m:mcPr>
                      <m:count m:val="1"/>
                      <m:mcJc m:val="center"/>
                    </m:mcPr>
                  </m:mc>
                </m:mcs>
                <m:ctrlPr>
                  <w:rPr>
                    <w:rFonts w:ascii="Cambria Math" w:hAnsi="Cambria Math" w:cstheme="minorHAnsi"/>
                    <w:i/>
                    <w:sz w:val="22"/>
                    <w:lang w:val="en-US"/>
                  </w:rPr>
                </m:ctrlPr>
              </m:mPr>
              <m:mr>
                <m:e>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cs,p</m:t>
                      </m:r>
                    </m:sup>
                  </m:sSubSup>
                  <m:r>
                    <w:rPr>
                      <w:rFonts w:ascii="Cambria Math" w:hAnsi="Cambria Math" w:cstheme="minorHAnsi"/>
                      <w:sz w:val="22"/>
                      <w:lang w:val="en-US"/>
                    </w:rPr>
                    <m:t>≠</m:t>
                  </m:r>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cs,q</m:t>
                      </m:r>
                    </m:sup>
                  </m:sSubSup>
                </m:e>
              </m:mr>
              <m:mr>
                <m:e>
                  <m:r>
                    <w:rPr>
                      <w:rFonts w:ascii="Cambria Math" w:hAnsi="Cambria Math" w:cstheme="minorHAnsi"/>
                      <w:sz w:val="22"/>
                      <w:lang w:val="en-US"/>
                    </w:rPr>
                    <m:t>mod</m:t>
                  </m:r>
                  <m:d>
                    <m:dPr>
                      <m:ctrlPr>
                        <w:rPr>
                          <w:rFonts w:ascii="Cambria Math" w:hAnsi="Cambria Math" w:cstheme="minorHAnsi"/>
                          <w:i/>
                          <w:sz w:val="22"/>
                          <w:lang w:val="en-US"/>
                        </w:rPr>
                      </m:ctrlPr>
                    </m:dPr>
                    <m:e>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cs,p</m:t>
                          </m:r>
                        </m:sup>
                      </m:sSubSup>
                      <m:r>
                        <w:rPr>
                          <w:rFonts w:ascii="Cambria Math" w:hAnsi="Cambria Math" w:cstheme="minorHAnsi"/>
                          <w:sz w:val="22"/>
                          <w:lang w:val="en-US"/>
                        </w:rPr>
                        <m:t>-</m:t>
                      </m:r>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cs,q</m:t>
                          </m:r>
                        </m:sup>
                      </m:sSubSup>
                      <m:r>
                        <w:rPr>
                          <w:rFonts w:ascii="Cambria Math" w:hAnsi="Cambria Math" w:cstheme="minorHAnsi"/>
                          <w:sz w:val="22"/>
                          <w:lang w:val="en-US"/>
                        </w:rPr>
                        <m:t>,</m:t>
                      </m:r>
                      <m:f>
                        <m:fPr>
                          <m:ctrlPr>
                            <w:rPr>
                              <w:rFonts w:ascii="Cambria Math" w:hAnsi="Cambria Math" w:cstheme="minorHAnsi"/>
                              <w:i/>
                              <w:sz w:val="22"/>
                              <w:lang w:val="en-US"/>
                            </w:rPr>
                          </m:ctrlPr>
                        </m:fPr>
                        <m:num>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cs,max</m:t>
                              </m:r>
                            </m:sup>
                          </m:sSubSup>
                        </m:num>
                        <m:den>
                          <m:r>
                            <w:rPr>
                              <w:rFonts w:ascii="Cambria Math" w:hAnsi="Cambria Math" w:cstheme="minorHAnsi"/>
                              <w:sz w:val="22"/>
                              <w:lang w:val="en-US"/>
                            </w:rPr>
                            <m:t>2</m:t>
                          </m:r>
                        </m:den>
                      </m:f>
                    </m:e>
                  </m:d>
                  <m:r>
                    <w:rPr>
                      <w:rFonts w:ascii="Cambria Math" w:hAnsi="Cambria Math" w:cstheme="minorHAnsi"/>
                      <w:sz w:val="22"/>
                      <w:lang w:val="en-US"/>
                    </w:rPr>
                    <m:t>=0</m:t>
                  </m:r>
                </m:e>
              </m:mr>
            </m:m>
          </m:e>
        </m:d>
      </m:oMath>
      <w:r w:rsidR="00314D95">
        <w:rPr>
          <w:rFonts w:asciiTheme="minorHAnsi" w:hAnsiTheme="minorHAnsi" w:cstheme="minorHAnsi"/>
          <w:sz w:val="22"/>
          <w:lang w:val="en-US"/>
        </w:rPr>
        <w:t>.</w:t>
      </w:r>
    </w:p>
    <w:p w14:paraId="5D379CAC" w14:textId="40325525" w:rsidR="009F29D6" w:rsidRDefault="009F29D6" w:rsidP="003C4C20">
      <w:pPr>
        <w:rPr>
          <w:rFonts w:asciiTheme="minorHAnsi" w:hAnsiTheme="minorHAnsi" w:cstheme="minorHAnsi"/>
          <w:sz w:val="22"/>
          <w:lang w:val="en-US"/>
        </w:rPr>
      </w:pPr>
      <w:r>
        <w:rPr>
          <w:rFonts w:asciiTheme="minorHAnsi" w:hAnsiTheme="minorHAnsi" w:cstheme="minorHAnsi"/>
          <w:sz w:val="22"/>
          <w:lang w:val="en-US"/>
        </w:rPr>
        <w:t>Regarding interference between different root sequences, i.e., when it is not a matter of different cyclic shifts of the same root sequence, we propose that SINR rather than SNR shall be used for specifying the side conditions</w:t>
      </w:r>
      <w:r w:rsidR="00314D95">
        <w:rPr>
          <w:rFonts w:asciiTheme="minorHAnsi" w:hAnsiTheme="minorHAnsi" w:cstheme="minorHAnsi"/>
          <w:sz w:val="22"/>
          <w:lang w:val="en-US"/>
        </w:rPr>
        <w:t>, with other root sequences representing the interference part in SINR.</w:t>
      </w:r>
    </w:p>
    <w:p w14:paraId="73FB84F1" w14:textId="68F3C82C" w:rsidR="00ED18CA" w:rsidRDefault="005C14DD" w:rsidP="003C4C20">
      <w:pPr>
        <w:rPr>
          <w:rFonts w:asciiTheme="minorHAnsi" w:hAnsiTheme="minorHAnsi" w:cstheme="minorHAnsi"/>
          <w:sz w:val="22"/>
          <w:lang w:val="en-US"/>
        </w:rPr>
      </w:pPr>
      <w:r>
        <w:rPr>
          <w:rFonts w:asciiTheme="minorHAnsi" w:hAnsiTheme="minorHAnsi" w:cstheme="minorHAnsi"/>
          <w:sz w:val="22"/>
          <w:lang w:val="en-US"/>
        </w:rPr>
        <w:t>Regarding multi-port transmissions of SRS, SRS for different ports will be overlayed in the same SRS REs. Moreover, the overlayed signals from different ports will have cyclic shifts that are half the maximum</w:t>
      </w:r>
      <w:r w:rsidR="00580CF6">
        <w:rPr>
          <w:rFonts w:asciiTheme="minorHAnsi" w:hAnsiTheme="minorHAnsi" w:cstheme="minorHAnsi"/>
          <w:sz w:val="22"/>
          <w:lang w:val="en-US"/>
        </w:rPr>
        <w:t xml:space="preserve"> (</w:t>
      </w:r>
      <m:oMath>
        <m:f>
          <m:fPr>
            <m:ctrlPr>
              <w:rPr>
                <w:rFonts w:ascii="Cambria Math" w:hAnsi="Cambria Math" w:cstheme="minorHAnsi"/>
                <w:i/>
                <w:sz w:val="22"/>
                <w:lang w:val="en-US"/>
              </w:rPr>
            </m:ctrlPr>
          </m:fPr>
          <m:num>
            <m:sSubSup>
              <m:sSubSupPr>
                <m:ctrlPr>
                  <w:rPr>
                    <w:rFonts w:ascii="Cambria Math" w:hAnsi="Cambria Math" w:cstheme="minorHAnsi"/>
                    <w:i/>
                    <w:sz w:val="22"/>
                    <w:lang w:val="en-US"/>
                  </w:rPr>
                </m:ctrlPr>
              </m:sSubSupPr>
              <m:e>
                <m:r>
                  <w:rPr>
                    <w:rFonts w:ascii="Cambria Math" w:hAnsi="Cambria Math" w:cstheme="minorHAnsi"/>
                    <w:sz w:val="22"/>
                    <w:lang w:val="en-US"/>
                  </w:rPr>
                  <m:t>n</m:t>
                </m:r>
              </m:e>
              <m:sub>
                <m:r>
                  <w:rPr>
                    <w:rFonts w:ascii="Cambria Math" w:hAnsi="Cambria Math" w:cstheme="minorHAnsi"/>
                    <w:sz w:val="22"/>
                    <w:lang w:val="en-US"/>
                  </w:rPr>
                  <m:t>SRS</m:t>
                </m:r>
              </m:sub>
              <m:sup>
                <m:r>
                  <w:rPr>
                    <w:rFonts w:ascii="Cambria Math" w:hAnsi="Cambria Math" w:cstheme="minorHAnsi"/>
                    <w:sz w:val="22"/>
                    <w:lang w:val="en-US"/>
                  </w:rPr>
                  <m:t>cs,max</m:t>
                </m:r>
              </m:sup>
            </m:sSubSup>
          </m:num>
          <m:den>
            <m:r>
              <w:rPr>
                <w:rFonts w:ascii="Cambria Math" w:hAnsi="Cambria Math" w:cstheme="minorHAnsi"/>
                <w:sz w:val="22"/>
                <w:lang w:val="en-US"/>
              </w:rPr>
              <m:t>2</m:t>
            </m:r>
          </m:den>
        </m:f>
      </m:oMath>
      <w:r w:rsidR="00580CF6">
        <w:rPr>
          <w:rFonts w:asciiTheme="minorHAnsi" w:hAnsiTheme="minorHAnsi" w:cstheme="minorHAnsi"/>
          <w:sz w:val="22"/>
          <w:lang w:val="en-US"/>
        </w:rPr>
        <w:t>)</w:t>
      </w:r>
      <w:r>
        <w:rPr>
          <w:rFonts w:asciiTheme="minorHAnsi" w:hAnsiTheme="minorHAnsi" w:cstheme="minorHAnsi"/>
          <w:sz w:val="22"/>
          <w:lang w:val="en-US"/>
        </w:rPr>
        <w:t xml:space="preserve"> apart.</w:t>
      </w:r>
      <w:r w:rsidR="00F77BD8">
        <w:rPr>
          <w:rFonts w:asciiTheme="minorHAnsi" w:hAnsiTheme="minorHAnsi" w:cstheme="minorHAnsi"/>
          <w:sz w:val="22"/>
          <w:lang w:val="en-US"/>
        </w:rPr>
        <w:t xml:space="preserve"> </w:t>
      </w:r>
      <w:r w:rsidR="00ED18CA">
        <w:rPr>
          <w:rFonts w:asciiTheme="minorHAnsi" w:hAnsiTheme="minorHAnsi" w:cstheme="minorHAnsi"/>
          <w:sz w:val="22"/>
          <w:lang w:val="en-US"/>
        </w:rPr>
        <w:t xml:space="preserve">Multiport transmission </w:t>
      </w:r>
      <w:r w:rsidR="008E1862">
        <w:rPr>
          <w:rFonts w:asciiTheme="minorHAnsi" w:hAnsiTheme="minorHAnsi" w:cstheme="minorHAnsi"/>
          <w:sz w:val="22"/>
          <w:lang w:val="en-US"/>
        </w:rPr>
        <w:t xml:space="preserve">therefor </w:t>
      </w:r>
      <w:r w:rsidR="00ED18CA">
        <w:rPr>
          <w:rFonts w:asciiTheme="minorHAnsi" w:hAnsiTheme="minorHAnsi" w:cstheme="minorHAnsi"/>
          <w:sz w:val="22"/>
          <w:lang w:val="en-US"/>
        </w:rPr>
        <w:t>have implications for the measured power levels, where a -3 dB offset in reported SRS-RSRP can be anticipated compared to measurement on a SRS transmitted from a single port.</w:t>
      </w:r>
    </w:p>
    <w:p w14:paraId="6E3BE0AA" w14:textId="0A26C116" w:rsidR="005C14DD" w:rsidRDefault="005C14DD" w:rsidP="003C4C20">
      <w:pPr>
        <w:rPr>
          <w:rFonts w:asciiTheme="minorHAnsi" w:hAnsiTheme="minorHAnsi" w:cstheme="minorHAnsi"/>
          <w:sz w:val="22"/>
          <w:lang w:val="en-US"/>
        </w:rPr>
      </w:pPr>
      <w:r>
        <w:rPr>
          <w:rFonts w:asciiTheme="minorHAnsi" w:hAnsiTheme="minorHAnsi" w:cstheme="minorHAnsi"/>
          <w:sz w:val="22"/>
          <w:u w:val="single"/>
          <w:lang w:val="en-US"/>
        </w:rPr>
        <w:t>Scheduling restriction for CLI measurements</w:t>
      </w:r>
    </w:p>
    <w:p w14:paraId="5AD63D0E" w14:textId="77777777" w:rsidR="006F759A" w:rsidRPr="00ED18CA" w:rsidRDefault="006F759A" w:rsidP="006F759A">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SRS-RSRP measurement</w:t>
      </w:r>
    </w:p>
    <w:p w14:paraId="10AE2B8C" w14:textId="523F20B2" w:rsidR="006F759A" w:rsidRPr="00ED18CA" w:rsidRDefault="006F759A" w:rsidP="006F759A">
      <w:pPr>
        <w:pStyle w:val="ListParagraph"/>
        <w:numPr>
          <w:ilvl w:val="1"/>
          <w:numId w:val="24"/>
        </w:numPr>
        <w:rPr>
          <w:rFonts w:asciiTheme="minorHAnsi" w:hAnsiTheme="minorHAnsi" w:cstheme="minorHAnsi"/>
          <w:i/>
          <w:lang w:val="en-US"/>
        </w:rPr>
      </w:pPr>
      <w:r w:rsidRPr="00ED18CA">
        <w:rPr>
          <w:rFonts w:asciiTheme="minorHAnsi" w:hAnsiTheme="minorHAnsi" w:cstheme="minorHAnsi"/>
          <w:i/>
          <w:lang w:val="en-US"/>
        </w:rPr>
        <w:t>Depending on the UE capability, UE is not expected to receive PDCCH/PDSCH on SRS-RSRP measured OFDM symbols, and on Y data symbol before SRS-RSRP measured symbol in intra-band CA.</w:t>
      </w:r>
    </w:p>
    <w:p w14:paraId="664904B3" w14:textId="77777777" w:rsidR="006F759A" w:rsidRPr="00ED18CA" w:rsidRDefault="006F759A" w:rsidP="006F759A">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CLI-RSSI measurement</w:t>
      </w:r>
    </w:p>
    <w:p w14:paraId="73285A33" w14:textId="77777777" w:rsidR="006F759A" w:rsidRPr="00ED18CA" w:rsidRDefault="006F759A" w:rsidP="00164DB2">
      <w:pPr>
        <w:pStyle w:val="ListParagraph"/>
        <w:numPr>
          <w:ilvl w:val="2"/>
          <w:numId w:val="28"/>
        </w:numPr>
        <w:rPr>
          <w:rFonts w:asciiTheme="minorHAnsi" w:hAnsiTheme="minorHAnsi" w:cstheme="minorHAnsi"/>
          <w:i/>
          <w:lang w:val="en-US"/>
        </w:rPr>
      </w:pPr>
      <w:r w:rsidRPr="00ED18CA">
        <w:rPr>
          <w:rFonts w:asciiTheme="minorHAnsi" w:hAnsiTheme="minorHAnsi" w:cstheme="minorHAnsi"/>
          <w:i/>
          <w:lang w:val="en-US"/>
        </w:rPr>
        <w:t xml:space="preserve">Depending on the UE capability, UE is not expected to receive PDCCH/PDSCH on CLI-RSSI measured OFDM symbols in intra-band CA. </w:t>
      </w:r>
    </w:p>
    <w:p w14:paraId="34045060" w14:textId="0F7CF2AC" w:rsidR="006F759A" w:rsidRPr="00ED18CA" w:rsidRDefault="006F759A" w:rsidP="006F759A">
      <w:pPr>
        <w:pStyle w:val="ListParagraph"/>
        <w:numPr>
          <w:ilvl w:val="3"/>
          <w:numId w:val="28"/>
        </w:numPr>
        <w:rPr>
          <w:rFonts w:asciiTheme="minorHAnsi" w:hAnsiTheme="minorHAnsi" w:cstheme="minorHAnsi"/>
          <w:i/>
          <w:highlight w:val="cyan"/>
          <w:lang w:val="en-US"/>
        </w:rPr>
      </w:pPr>
      <w:r w:rsidRPr="00ED18CA">
        <w:rPr>
          <w:rFonts w:asciiTheme="minorHAnsi" w:hAnsiTheme="minorHAnsi" w:cstheme="minorHAnsi"/>
          <w:i/>
          <w:highlight w:val="cyan"/>
          <w:lang w:val="en-US"/>
        </w:rPr>
        <w:t>FFS for scheduling restriction on X data symbol before CLI-RSSI measured symbol</w:t>
      </w:r>
      <w:r w:rsidRPr="00ED18CA">
        <w:rPr>
          <w:rFonts w:asciiTheme="minorHAnsi" w:hAnsiTheme="minorHAnsi" w:cstheme="minorHAnsi"/>
          <w:i/>
          <w:highlight w:val="cyan"/>
          <w:lang w:val="en-US"/>
        </w:rPr>
        <w:br/>
      </w:r>
    </w:p>
    <w:p w14:paraId="7A89D241" w14:textId="3FBF96AD" w:rsidR="006F759A" w:rsidRPr="00ED18CA" w:rsidRDefault="006F759A" w:rsidP="006F759A">
      <w:pPr>
        <w:pStyle w:val="ListParagraph"/>
        <w:numPr>
          <w:ilvl w:val="0"/>
          <w:numId w:val="24"/>
        </w:numPr>
        <w:rPr>
          <w:rFonts w:asciiTheme="minorHAnsi" w:hAnsiTheme="minorHAnsi" w:cstheme="minorHAnsi"/>
          <w:i/>
          <w:lang w:val="en-US"/>
        </w:rPr>
      </w:pPr>
      <w:r w:rsidRPr="00ED18CA">
        <w:rPr>
          <w:rFonts w:asciiTheme="minorHAnsi" w:hAnsiTheme="minorHAnsi" w:cstheme="minorHAnsi"/>
          <w:i/>
          <w:lang w:val="en-US"/>
        </w:rPr>
        <w:t>Y and X values depends on T</w:t>
      </w:r>
      <w:r w:rsidRPr="00ED18CA">
        <w:rPr>
          <w:rFonts w:asciiTheme="minorHAnsi" w:hAnsiTheme="minorHAnsi" w:cstheme="minorHAnsi"/>
          <w:i/>
          <w:vertAlign w:val="subscript"/>
          <w:lang w:val="en-US"/>
        </w:rPr>
        <w:t>CLI</w:t>
      </w:r>
      <w:r w:rsidRPr="00ED18CA">
        <w:rPr>
          <w:rFonts w:asciiTheme="minorHAnsi" w:hAnsiTheme="minorHAnsi" w:cstheme="minorHAnsi"/>
          <w:i/>
          <w:lang w:val="en-US"/>
        </w:rPr>
        <w:t>.</w:t>
      </w:r>
    </w:p>
    <w:p w14:paraId="3B60C3FC" w14:textId="25E390E5" w:rsidR="006F759A" w:rsidRPr="006F759A" w:rsidRDefault="006F759A" w:rsidP="006F759A">
      <w:pPr>
        <w:rPr>
          <w:rFonts w:asciiTheme="minorHAnsi" w:hAnsiTheme="minorHAnsi" w:cstheme="minorHAnsi"/>
          <w:sz w:val="22"/>
          <w:lang w:val="en-US"/>
        </w:rPr>
      </w:pPr>
      <w:r w:rsidRPr="006F759A">
        <w:rPr>
          <w:rFonts w:asciiTheme="minorHAnsi" w:hAnsiTheme="minorHAnsi" w:cstheme="minorHAnsi"/>
          <w:sz w:val="22"/>
          <w:lang w:val="en-US"/>
        </w:rPr>
        <w:t>Here our view is that scheduling restrictions are not needed for CLI-RSSI measurements</w:t>
      </w:r>
      <w:r w:rsidR="00ED18CA">
        <w:rPr>
          <w:rFonts w:asciiTheme="minorHAnsi" w:hAnsiTheme="minorHAnsi" w:cstheme="minorHAnsi"/>
          <w:sz w:val="22"/>
          <w:lang w:val="en-US"/>
        </w:rPr>
        <w:t>.</w:t>
      </w:r>
      <w:r w:rsidR="00F77BD8">
        <w:rPr>
          <w:rFonts w:asciiTheme="minorHAnsi" w:hAnsiTheme="minorHAnsi" w:cstheme="minorHAnsi"/>
          <w:sz w:val="22"/>
          <w:lang w:val="en-US"/>
        </w:rPr>
        <w:t xml:space="preserve"> As mentioned above, the victim UE will be configured to measure RSSI where there are uplink allocations for aggressor UEs. Those allocations usually span at least a few OFDM symbols, hence it is not critical where the start of the RSSI measurement window is positioned. </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2DE1EEFF" w14:textId="3B3E2BD6" w:rsidR="00246B96" w:rsidRPr="00314D95" w:rsidRDefault="00246B96" w:rsidP="00246B96">
      <w:pPr>
        <w:rPr>
          <w:rFonts w:asciiTheme="minorHAnsi" w:hAnsiTheme="minorHAnsi" w:cstheme="minorHAnsi"/>
          <w:color w:val="1F497D" w:themeColor="text2"/>
          <w:sz w:val="22"/>
        </w:rPr>
      </w:pPr>
      <w:r>
        <w:rPr>
          <w:rFonts w:asciiTheme="minorHAnsi" w:hAnsiTheme="minorHAnsi" w:cstheme="minorHAnsi"/>
          <w:sz w:val="22"/>
          <w:szCs w:val="22"/>
          <w:lang w:val="en-CA"/>
        </w:rPr>
        <w:t xml:space="preserve">In this contribution </w:t>
      </w:r>
      <w:r w:rsidR="00314D95">
        <w:rPr>
          <w:rFonts w:asciiTheme="minorHAnsi" w:hAnsiTheme="minorHAnsi" w:cstheme="minorHAnsi"/>
          <w:sz w:val="22"/>
          <w:szCs w:val="22"/>
          <w:lang w:val="en-CA"/>
        </w:rPr>
        <w:t>we have provided input on the open issues in the WF from RAN4#92.</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2970F52C" w14:textId="6F9135FD" w:rsidR="00B64DB2" w:rsidRDefault="00F00016" w:rsidP="00D64D1F">
      <w:pPr>
        <w:numPr>
          <w:ilvl w:val="0"/>
          <w:numId w:val="9"/>
        </w:numPr>
        <w:tabs>
          <w:tab w:val="left" w:pos="851"/>
        </w:tabs>
        <w:rPr>
          <w:rFonts w:ascii="Arial" w:hAnsi="Arial" w:cs="Arial"/>
          <w:sz w:val="22"/>
          <w:szCs w:val="22"/>
          <w:lang w:val="en-CA"/>
        </w:rPr>
      </w:pPr>
      <w:bookmarkStart w:id="7" w:name="_Ref7436395"/>
      <w:bookmarkStart w:id="8" w:name="_Ref5034089"/>
      <w:bookmarkStart w:id="9" w:name="_Ref20816352"/>
      <w:r w:rsidRPr="00D01C3B">
        <w:rPr>
          <w:rFonts w:ascii="Arial" w:hAnsi="Arial" w:cs="Arial"/>
          <w:sz w:val="22"/>
          <w:szCs w:val="22"/>
          <w:lang w:val="en-CA"/>
        </w:rPr>
        <w:t>R4-190</w:t>
      </w:r>
      <w:r w:rsidR="00540D9B">
        <w:rPr>
          <w:rFonts w:ascii="Arial" w:hAnsi="Arial" w:cs="Arial"/>
          <w:sz w:val="22"/>
          <w:szCs w:val="22"/>
          <w:lang w:val="en-CA"/>
        </w:rPr>
        <w:t>9991</w:t>
      </w:r>
      <w:r w:rsidRPr="00D01C3B">
        <w:rPr>
          <w:rFonts w:ascii="Arial" w:hAnsi="Arial" w:cs="Arial"/>
          <w:sz w:val="22"/>
          <w:szCs w:val="22"/>
          <w:lang w:val="en-CA"/>
        </w:rPr>
        <w:tab/>
        <w:t>“</w:t>
      </w:r>
      <w:r w:rsidR="000C7D9F">
        <w:rPr>
          <w:rFonts w:ascii="Arial" w:hAnsi="Arial" w:cs="Arial"/>
          <w:sz w:val="22"/>
          <w:szCs w:val="22"/>
          <w:lang w:val="en-CA"/>
        </w:rPr>
        <w:t>W</w:t>
      </w:r>
      <w:r w:rsidR="00540D9B">
        <w:rPr>
          <w:rFonts w:ascii="Arial" w:hAnsi="Arial" w:cs="Arial"/>
          <w:sz w:val="22"/>
          <w:szCs w:val="22"/>
          <w:lang w:val="en-CA"/>
        </w:rPr>
        <w:t>ay Forward on CLI RRM</w:t>
      </w:r>
      <w:r w:rsidR="000C7D9F">
        <w:rPr>
          <w:rFonts w:ascii="Arial" w:hAnsi="Arial" w:cs="Arial"/>
          <w:sz w:val="22"/>
          <w:szCs w:val="22"/>
          <w:lang w:val="en-CA"/>
        </w:rPr>
        <w:t xml:space="preserve">”, </w:t>
      </w:r>
      <w:bookmarkEnd w:id="4"/>
      <w:bookmarkEnd w:id="5"/>
      <w:bookmarkEnd w:id="6"/>
      <w:bookmarkEnd w:id="7"/>
      <w:bookmarkEnd w:id="8"/>
      <w:r w:rsidR="00540D9B">
        <w:rPr>
          <w:rFonts w:ascii="Arial" w:hAnsi="Arial" w:cs="Arial"/>
          <w:sz w:val="22"/>
          <w:szCs w:val="22"/>
          <w:lang w:val="en-CA"/>
        </w:rPr>
        <w:t>LG Electronics</w:t>
      </w:r>
      <w:bookmarkEnd w:id="9"/>
    </w:p>
    <w:p w14:paraId="7FA67804" w14:textId="77777777" w:rsidR="00D64D1F" w:rsidRDefault="00D64D1F" w:rsidP="00D64D1F">
      <w:pPr>
        <w:tabs>
          <w:tab w:val="left" w:pos="851"/>
        </w:tabs>
        <w:rPr>
          <w:rFonts w:ascii="Arial" w:hAnsi="Arial" w:cs="Arial"/>
          <w:sz w:val="22"/>
          <w:szCs w:val="22"/>
          <w:lang w:val="en-CA"/>
        </w:rPr>
      </w:pPr>
    </w:p>
    <w:sectPr w:rsidR="00D64D1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DBFAC" w14:textId="77777777" w:rsidR="00F50C4C" w:rsidRDefault="00F50C4C">
      <w:r>
        <w:separator/>
      </w:r>
    </w:p>
  </w:endnote>
  <w:endnote w:type="continuationSeparator" w:id="0">
    <w:p w14:paraId="5BB1F23A" w14:textId="77777777" w:rsidR="00F50C4C" w:rsidRDefault="00F5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FF015" w14:textId="77777777" w:rsidR="00F50C4C" w:rsidRDefault="00F50C4C">
      <w:r>
        <w:separator/>
      </w:r>
    </w:p>
  </w:footnote>
  <w:footnote w:type="continuationSeparator" w:id="0">
    <w:p w14:paraId="7720E790" w14:textId="77777777" w:rsidR="00F50C4C" w:rsidRDefault="00F5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75447C"/>
    <w:multiLevelType w:val="hybridMultilevel"/>
    <w:tmpl w:val="162E5EB6"/>
    <w:lvl w:ilvl="0" w:tplc="046E335E">
      <w:start w:val="1"/>
      <w:numFmt w:val="bullet"/>
      <w:lvlText w:val="–"/>
      <w:lvlJc w:val="left"/>
      <w:pPr>
        <w:tabs>
          <w:tab w:val="num" w:pos="720"/>
        </w:tabs>
        <w:ind w:left="720" w:hanging="360"/>
      </w:pPr>
      <w:rPr>
        <w:rFonts w:ascii="Arial" w:hAnsi="Arial" w:hint="default"/>
      </w:rPr>
    </w:lvl>
    <w:lvl w:ilvl="1" w:tplc="090EE362">
      <w:start w:val="1"/>
      <w:numFmt w:val="bullet"/>
      <w:lvlText w:val="–"/>
      <w:lvlJc w:val="left"/>
      <w:pPr>
        <w:tabs>
          <w:tab w:val="num" w:pos="1440"/>
        </w:tabs>
        <w:ind w:left="1440" w:hanging="360"/>
      </w:pPr>
      <w:rPr>
        <w:rFonts w:ascii="Arial" w:hAnsi="Arial" w:hint="default"/>
      </w:rPr>
    </w:lvl>
    <w:lvl w:ilvl="2" w:tplc="D8B2E39E" w:tentative="1">
      <w:start w:val="1"/>
      <w:numFmt w:val="bullet"/>
      <w:lvlText w:val="–"/>
      <w:lvlJc w:val="left"/>
      <w:pPr>
        <w:tabs>
          <w:tab w:val="num" w:pos="2160"/>
        </w:tabs>
        <w:ind w:left="2160" w:hanging="360"/>
      </w:pPr>
      <w:rPr>
        <w:rFonts w:ascii="Arial" w:hAnsi="Arial" w:hint="default"/>
      </w:rPr>
    </w:lvl>
    <w:lvl w:ilvl="3" w:tplc="E1BC83F8" w:tentative="1">
      <w:start w:val="1"/>
      <w:numFmt w:val="bullet"/>
      <w:lvlText w:val="–"/>
      <w:lvlJc w:val="left"/>
      <w:pPr>
        <w:tabs>
          <w:tab w:val="num" w:pos="2880"/>
        </w:tabs>
        <w:ind w:left="2880" w:hanging="360"/>
      </w:pPr>
      <w:rPr>
        <w:rFonts w:ascii="Arial" w:hAnsi="Arial" w:hint="default"/>
      </w:rPr>
    </w:lvl>
    <w:lvl w:ilvl="4" w:tplc="3A1463D0" w:tentative="1">
      <w:start w:val="1"/>
      <w:numFmt w:val="bullet"/>
      <w:lvlText w:val="–"/>
      <w:lvlJc w:val="left"/>
      <w:pPr>
        <w:tabs>
          <w:tab w:val="num" w:pos="3600"/>
        </w:tabs>
        <w:ind w:left="3600" w:hanging="360"/>
      </w:pPr>
      <w:rPr>
        <w:rFonts w:ascii="Arial" w:hAnsi="Arial" w:hint="default"/>
      </w:rPr>
    </w:lvl>
    <w:lvl w:ilvl="5" w:tplc="B6CAFB04" w:tentative="1">
      <w:start w:val="1"/>
      <w:numFmt w:val="bullet"/>
      <w:lvlText w:val="–"/>
      <w:lvlJc w:val="left"/>
      <w:pPr>
        <w:tabs>
          <w:tab w:val="num" w:pos="4320"/>
        </w:tabs>
        <w:ind w:left="4320" w:hanging="360"/>
      </w:pPr>
      <w:rPr>
        <w:rFonts w:ascii="Arial" w:hAnsi="Arial" w:hint="default"/>
      </w:rPr>
    </w:lvl>
    <w:lvl w:ilvl="6" w:tplc="8E90A734" w:tentative="1">
      <w:start w:val="1"/>
      <w:numFmt w:val="bullet"/>
      <w:lvlText w:val="–"/>
      <w:lvlJc w:val="left"/>
      <w:pPr>
        <w:tabs>
          <w:tab w:val="num" w:pos="5040"/>
        </w:tabs>
        <w:ind w:left="5040" w:hanging="360"/>
      </w:pPr>
      <w:rPr>
        <w:rFonts w:ascii="Arial" w:hAnsi="Arial" w:hint="default"/>
      </w:rPr>
    </w:lvl>
    <w:lvl w:ilvl="7" w:tplc="E572F57A" w:tentative="1">
      <w:start w:val="1"/>
      <w:numFmt w:val="bullet"/>
      <w:lvlText w:val="–"/>
      <w:lvlJc w:val="left"/>
      <w:pPr>
        <w:tabs>
          <w:tab w:val="num" w:pos="5760"/>
        </w:tabs>
        <w:ind w:left="5760" w:hanging="360"/>
      </w:pPr>
      <w:rPr>
        <w:rFonts w:ascii="Arial" w:hAnsi="Arial" w:hint="default"/>
      </w:rPr>
    </w:lvl>
    <w:lvl w:ilvl="8" w:tplc="CFC09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03FB6"/>
    <w:multiLevelType w:val="hybridMultilevel"/>
    <w:tmpl w:val="E25A4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BDE7968"/>
    <w:multiLevelType w:val="hybridMultilevel"/>
    <w:tmpl w:val="7428BED2"/>
    <w:lvl w:ilvl="0" w:tplc="0C546B0A">
      <w:start w:val="1"/>
      <w:numFmt w:val="bullet"/>
      <w:lvlText w:val="–"/>
      <w:lvlJc w:val="left"/>
      <w:pPr>
        <w:tabs>
          <w:tab w:val="num" w:pos="360"/>
        </w:tabs>
        <w:ind w:left="360" w:hanging="360"/>
      </w:pPr>
      <w:rPr>
        <w:rFonts w:ascii="Arial" w:hAnsi="Arial" w:hint="default"/>
      </w:rPr>
    </w:lvl>
    <w:lvl w:ilvl="1" w:tplc="F00C8A6A">
      <w:start w:val="1"/>
      <w:numFmt w:val="bullet"/>
      <w:lvlText w:val="–"/>
      <w:lvlJc w:val="left"/>
      <w:pPr>
        <w:tabs>
          <w:tab w:val="num" w:pos="1080"/>
        </w:tabs>
        <w:ind w:left="1080" w:hanging="360"/>
      </w:pPr>
      <w:rPr>
        <w:rFonts w:ascii="Arial" w:hAnsi="Arial" w:hint="default"/>
      </w:rPr>
    </w:lvl>
    <w:lvl w:ilvl="2" w:tplc="79FAD644">
      <w:numFmt w:val="none"/>
      <w:lvlText w:val=""/>
      <w:lvlJc w:val="left"/>
      <w:pPr>
        <w:tabs>
          <w:tab w:val="num" w:pos="360"/>
        </w:tabs>
      </w:pPr>
    </w:lvl>
    <w:lvl w:ilvl="3" w:tplc="7C0C7688">
      <w:numFmt w:val="bullet"/>
      <w:lvlText w:val="-"/>
      <w:lvlJc w:val="left"/>
      <w:pPr>
        <w:tabs>
          <w:tab w:val="num" w:pos="2520"/>
        </w:tabs>
        <w:ind w:left="2520" w:hanging="360"/>
      </w:pPr>
      <w:rPr>
        <w:rFonts w:ascii="Calibri" w:eastAsia="SimSun" w:hAnsi="Calibri" w:cs="Calibri" w:hint="default"/>
      </w:rPr>
    </w:lvl>
    <w:lvl w:ilvl="4" w:tplc="C888A048" w:tentative="1">
      <w:start w:val="1"/>
      <w:numFmt w:val="bullet"/>
      <w:lvlText w:val="–"/>
      <w:lvlJc w:val="left"/>
      <w:pPr>
        <w:tabs>
          <w:tab w:val="num" w:pos="3240"/>
        </w:tabs>
        <w:ind w:left="3240" w:hanging="360"/>
      </w:pPr>
      <w:rPr>
        <w:rFonts w:ascii="Arial" w:hAnsi="Arial" w:hint="default"/>
      </w:rPr>
    </w:lvl>
    <w:lvl w:ilvl="5" w:tplc="8C508464" w:tentative="1">
      <w:start w:val="1"/>
      <w:numFmt w:val="bullet"/>
      <w:lvlText w:val="–"/>
      <w:lvlJc w:val="left"/>
      <w:pPr>
        <w:tabs>
          <w:tab w:val="num" w:pos="3960"/>
        </w:tabs>
        <w:ind w:left="3960" w:hanging="360"/>
      </w:pPr>
      <w:rPr>
        <w:rFonts w:ascii="Arial" w:hAnsi="Arial" w:hint="default"/>
      </w:rPr>
    </w:lvl>
    <w:lvl w:ilvl="6" w:tplc="55309558" w:tentative="1">
      <w:start w:val="1"/>
      <w:numFmt w:val="bullet"/>
      <w:lvlText w:val="–"/>
      <w:lvlJc w:val="left"/>
      <w:pPr>
        <w:tabs>
          <w:tab w:val="num" w:pos="4680"/>
        </w:tabs>
        <w:ind w:left="4680" w:hanging="360"/>
      </w:pPr>
      <w:rPr>
        <w:rFonts w:ascii="Arial" w:hAnsi="Arial" w:hint="default"/>
      </w:rPr>
    </w:lvl>
    <w:lvl w:ilvl="7" w:tplc="F49E0534" w:tentative="1">
      <w:start w:val="1"/>
      <w:numFmt w:val="bullet"/>
      <w:lvlText w:val="–"/>
      <w:lvlJc w:val="left"/>
      <w:pPr>
        <w:tabs>
          <w:tab w:val="num" w:pos="5400"/>
        </w:tabs>
        <w:ind w:left="5400" w:hanging="360"/>
      </w:pPr>
      <w:rPr>
        <w:rFonts w:ascii="Arial" w:hAnsi="Arial" w:hint="default"/>
      </w:rPr>
    </w:lvl>
    <w:lvl w:ilvl="8" w:tplc="E57435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F36425"/>
    <w:multiLevelType w:val="hybridMultilevel"/>
    <w:tmpl w:val="4D74DF2A"/>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8442C2"/>
    <w:multiLevelType w:val="hybridMultilevel"/>
    <w:tmpl w:val="93CEDB7E"/>
    <w:lvl w:ilvl="0" w:tplc="29A293A2">
      <w:start w:val="1"/>
      <w:numFmt w:val="bullet"/>
      <w:lvlText w:val="–"/>
      <w:lvlJc w:val="left"/>
      <w:pPr>
        <w:tabs>
          <w:tab w:val="num" w:pos="720"/>
        </w:tabs>
        <w:ind w:left="720" w:hanging="360"/>
      </w:pPr>
      <w:rPr>
        <w:rFonts w:ascii="Arial" w:hAnsi="Arial" w:hint="default"/>
      </w:rPr>
    </w:lvl>
    <w:lvl w:ilvl="1" w:tplc="44C24F80">
      <w:start w:val="1"/>
      <w:numFmt w:val="bullet"/>
      <w:lvlText w:val="–"/>
      <w:lvlJc w:val="left"/>
      <w:pPr>
        <w:tabs>
          <w:tab w:val="num" w:pos="1440"/>
        </w:tabs>
        <w:ind w:left="1440" w:hanging="360"/>
      </w:pPr>
      <w:rPr>
        <w:rFonts w:ascii="Arial" w:hAnsi="Arial" w:hint="default"/>
      </w:rPr>
    </w:lvl>
    <w:lvl w:ilvl="2" w:tplc="5616E5E6" w:tentative="1">
      <w:start w:val="1"/>
      <w:numFmt w:val="bullet"/>
      <w:lvlText w:val="–"/>
      <w:lvlJc w:val="left"/>
      <w:pPr>
        <w:tabs>
          <w:tab w:val="num" w:pos="2160"/>
        </w:tabs>
        <w:ind w:left="2160" w:hanging="360"/>
      </w:pPr>
      <w:rPr>
        <w:rFonts w:ascii="Arial" w:hAnsi="Arial" w:hint="default"/>
      </w:rPr>
    </w:lvl>
    <w:lvl w:ilvl="3" w:tplc="6EA2C22C" w:tentative="1">
      <w:start w:val="1"/>
      <w:numFmt w:val="bullet"/>
      <w:lvlText w:val="–"/>
      <w:lvlJc w:val="left"/>
      <w:pPr>
        <w:tabs>
          <w:tab w:val="num" w:pos="2880"/>
        </w:tabs>
        <w:ind w:left="2880" w:hanging="360"/>
      </w:pPr>
      <w:rPr>
        <w:rFonts w:ascii="Arial" w:hAnsi="Arial" w:hint="default"/>
      </w:rPr>
    </w:lvl>
    <w:lvl w:ilvl="4" w:tplc="88605360" w:tentative="1">
      <w:start w:val="1"/>
      <w:numFmt w:val="bullet"/>
      <w:lvlText w:val="–"/>
      <w:lvlJc w:val="left"/>
      <w:pPr>
        <w:tabs>
          <w:tab w:val="num" w:pos="3600"/>
        </w:tabs>
        <w:ind w:left="3600" w:hanging="360"/>
      </w:pPr>
      <w:rPr>
        <w:rFonts w:ascii="Arial" w:hAnsi="Arial" w:hint="default"/>
      </w:rPr>
    </w:lvl>
    <w:lvl w:ilvl="5" w:tplc="F346780E" w:tentative="1">
      <w:start w:val="1"/>
      <w:numFmt w:val="bullet"/>
      <w:lvlText w:val="–"/>
      <w:lvlJc w:val="left"/>
      <w:pPr>
        <w:tabs>
          <w:tab w:val="num" w:pos="4320"/>
        </w:tabs>
        <w:ind w:left="4320" w:hanging="360"/>
      </w:pPr>
      <w:rPr>
        <w:rFonts w:ascii="Arial" w:hAnsi="Arial" w:hint="default"/>
      </w:rPr>
    </w:lvl>
    <w:lvl w:ilvl="6" w:tplc="22F0BD28" w:tentative="1">
      <w:start w:val="1"/>
      <w:numFmt w:val="bullet"/>
      <w:lvlText w:val="–"/>
      <w:lvlJc w:val="left"/>
      <w:pPr>
        <w:tabs>
          <w:tab w:val="num" w:pos="5040"/>
        </w:tabs>
        <w:ind w:left="5040" w:hanging="360"/>
      </w:pPr>
      <w:rPr>
        <w:rFonts w:ascii="Arial" w:hAnsi="Arial" w:hint="default"/>
      </w:rPr>
    </w:lvl>
    <w:lvl w:ilvl="7" w:tplc="4FDAB556" w:tentative="1">
      <w:start w:val="1"/>
      <w:numFmt w:val="bullet"/>
      <w:lvlText w:val="–"/>
      <w:lvlJc w:val="left"/>
      <w:pPr>
        <w:tabs>
          <w:tab w:val="num" w:pos="5760"/>
        </w:tabs>
        <w:ind w:left="5760" w:hanging="360"/>
      </w:pPr>
      <w:rPr>
        <w:rFonts w:ascii="Arial" w:hAnsi="Arial" w:hint="default"/>
      </w:rPr>
    </w:lvl>
    <w:lvl w:ilvl="8" w:tplc="2C481B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78B5F97"/>
    <w:multiLevelType w:val="hybridMultilevel"/>
    <w:tmpl w:val="FF029C18"/>
    <w:lvl w:ilvl="0" w:tplc="D46824BC">
      <w:start w:val="1"/>
      <w:numFmt w:val="bullet"/>
      <w:lvlText w:val="–"/>
      <w:lvlJc w:val="left"/>
      <w:pPr>
        <w:tabs>
          <w:tab w:val="num" w:pos="720"/>
        </w:tabs>
        <w:ind w:left="720" w:hanging="360"/>
      </w:pPr>
      <w:rPr>
        <w:rFonts w:ascii="Arial" w:hAnsi="Arial" w:hint="default"/>
      </w:rPr>
    </w:lvl>
    <w:lvl w:ilvl="1" w:tplc="86F28E14">
      <w:start w:val="1"/>
      <w:numFmt w:val="bullet"/>
      <w:lvlText w:val="–"/>
      <w:lvlJc w:val="left"/>
      <w:pPr>
        <w:tabs>
          <w:tab w:val="num" w:pos="1440"/>
        </w:tabs>
        <w:ind w:left="1440" w:hanging="360"/>
      </w:pPr>
      <w:rPr>
        <w:rFonts w:ascii="Arial" w:hAnsi="Arial" w:hint="default"/>
      </w:rPr>
    </w:lvl>
    <w:lvl w:ilvl="2" w:tplc="1116D6BA" w:tentative="1">
      <w:start w:val="1"/>
      <w:numFmt w:val="bullet"/>
      <w:lvlText w:val="–"/>
      <w:lvlJc w:val="left"/>
      <w:pPr>
        <w:tabs>
          <w:tab w:val="num" w:pos="2160"/>
        </w:tabs>
        <w:ind w:left="2160" w:hanging="360"/>
      </w:pPr>
      <w:rPr>
        <w:rFonts w:ascii="Arial" w:hAnsi="Arial" w:hint="default"/>
      </w:rPr>
    </w:lvl>
    <w:lvl w:ilvl="3" w:tplc="1BB67C8C" w:tentative="1">
      <w:start w:val="1"/>
      <w:numFmt w:val="bullet"/>
      <w:lvlText w:val="–"/>
      <w:lvlJc w:val="left"/>
      <w:pPr>
        <w:tabs>
          <w:tab w:val="num" w:pos="2880"/>
        </w:tabs>
        <w:ind w:left="2880" w:hanging="360"/>
      </w:pPr>
      <w:rPr>
        <w:rFonts w:ascii="Arial" w:hAnsi="Arial" w:hint="default"/>
      </w:rPr>
    </w:lvl>
    <w:lvl w:ilvl="4" w:tplc="7E3683C2" w:tentative="1">
      <w:start w:val="1"/>
      <w:numFmt w:val="bullet"/>
      <w:lvlText w:val="–"/>
      <w:lvlJc w:val="left"/>
      <w:pPr>
        <w:tabs>
          <w:tab w:val="num" w:pos="3600"/>
        </w:tabs>
        <w:ind w:left="3600" w:hanging="360"/>
      </w:pPr>
      <w:rPr>
        <w:rFonts w:ascii="Arial" w:hAnsi="Arial" w:hint="default"/>
      </w:rPr>
    </w:lvl>
    <w:lvl w:ilvl="5" w:tplc="4F2A62AE" w:tentative="1">
      <w:start w:val="1"/>
      <w:numFmt w:val="bullet"/>
      <w:lvlText w:val="–"/>
      <w:lvlJc w:val="left"/>
      <w:pPr>
        <w:tabs>
          <w:tab w:val="num" w:pos="4320"/>
        </w:tabs>
        <w:ind w:left="4320" w:hanging="360"/>
      </w:pPr>
      <w:rPr>
        <w:rFonts w:ascii="Arial" w:hAnsi="Arial" w:hint="default"/>
      </w:rPr>
    </w:lvl>
    <w:lvl w:ilvl="6" w:tplc="210C297E" w:tentative="1">
      <w:start w:val="1"/>
      <w:numFmt w:val="bullet"/>
      <w:lvlText w:val="–"/>
      <w:lvlJc w:val="left"/>
      <w:pPr>
        <w:tabs>
          <w:tab w:val="num" w:pos="5040"/>
        </w:tabs>
        <w:ind w:left="5040" w:hanging="360"/>
      </w:pPr>
      <w:rPr>
        <w:rFonts w:ascii="Arial" w:hAnsi="Arial" w:hint="default"/>
      </w:rPr>
    </w:lvl>
    <w:lvl w:ilvl="7" w:tplc="0E508B94" w:tentative="1">
      <w:start w:val="1"/>
      <w:numFmt w:val="bullet"/>
      <w:lvlText w:val="–"/>
      <w:lvlJc w:val="left"/>
      <w:pPr>
        <w:tabs>
          <w:tab w:val="num" w:pos="5760"/>
        </w:tabs>
        <w:ind w:left="5760" w:hanging="360"/>
      </w:pPr>
      <w:rPr>
        <w:rFonts w:ascii="Arial" w:hAnsi="Arial" w:hint="default"/>
      </w:rPr>
    </w:lvl>
    <w:lvl w:ilvl="8" w:tplc="21F2B1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403CA6"/>
    <w:multiLevelType w:val="hybridMultilevel"/>
    <w:tmpl w:val="5D84F46A"/>
    <w:lvl w:ilvl="0" w:tplc="0A886802">
      <w:numFmt w:val="bullet"/>
      <w:lvlText w:val="-"/>
      <w:lvlJc w:val="left"/>
      <w:pPr>
        <w:ind w:left="720" w:hanging="360"/>
      </w:pPr>
      <w:rPr>
        <w:rFonts w:ascii="Calibri" w:eastAsia="SimSun" w:hAnsi="Calibri" w:cs="Calibri" w:hint="default"/>
      </w:rPr>
    </w:lvl>
    <w:lvl w:ilvl="1" w:tplc="706686E0">
      <w:numFmt w:val="none"/>
      <w:lvlText w:val=""/>
      <w:lvlJc w:val="left"/>
      <w:pPr>
        <w:tabs>
          <w:tab w:val="num" w:pos="360"/>
        </w:tabs>
      </w:pPr>
    </w:lvl>
    <w:lvl w:ilvl="2" w:tplc="E4F09182">
      <w:numFmt w:val="bullet"/>
      <w:lvlText w:val="-"/>
      <w:lvlJc w:val="left"/>
      <w:pPr>
        <w:ind w:left="2160" w:hanging="360"/>
      </w:pPr>
      <w:rPr>
        <w:rFonts w:ascii="Calibri" w:eastAsia="SimSun" w:hAnsi="Calibri" w:cs="Calibri" w:hint="default"/>
      </w:rPr>
    </w:lvl>
    <w:lvl w:ilvl="3" w:tplc="CEF892B0">
      <w:start w:val="1"/>
      <w:numFmt w:val="bullet"/>
      <w:lvlText w:val=""/>
      <w:lvlJc w:val="left"/>
      <w:pPr>
        <w:ind w:left="2880" w:hanging="360"/>
      </w:pPr>
      <w:rPr>
        <w:rFonts w:ascii="Wingdings" w:hAnsi="Wingdings" w:hint="default"/>
      </w:rPr>
    </w:lvl>
    <w:lvl w:ilvl="4" w:tplc="D07E21CC" w:tentative="1">
      <w:start w:val="1"/>
      <w:numFmt w:val="bullet"/>
      <w:lvlText w:val="o"/>
      <w:lvlJc w:val="left"/>
      <w:pPr>
        <w:ind w:left="3600" w:hanging="360"/>
      </w:pPr>
      <w:rPr>
        <w:rFonts w:ascii="Courier New" w:hAnsi="Courier New" w:cs="Courier New" w:hint="default"/>
      </w:rPr>
    </w:lvl>
    <w:lvl w:ilvl="5" w:tplc="EB584B18" w:tentative="1">
      <w:start w:val="1"/>
      <w:numFmt w:val="bullet"/>
      <w:lvlText w:val=""/>
      <w:lvlJc w:val="left"/>
      <w:pPr>
        <w:ind w:left="4320" w:hanging="360"/>
      </w:pPr>
      <w:rPr>
        <w:rFonts w:ascii="Wingdings" w:hAnsi="Wingdings" w:hint="default"/>
      </w:rPr>
    </w:lvl>
    <w:lvl w:ilvl="6" w:tplc="5BAA0E76" w:tentative="1">
      <w:start w:val="1"/>
      <w:numFmt w:val="bullet"/>
      <w:lvlText w:val=""/>
      <w:lvlJc w:val="left"/>
      <w:pPr>
        <w:ind w:left="5040" w:hanging="360"/>
      </w:pPr>
      <w:rPr>
        <w:rFonts w:ascii="Symbol" w:hAnsi="Symbol" w:hint="default"/>
      </w:rPr>
    </w:lvl>
    <w:lvl w:ilvl="7" w:tplc="21B2157E" w:tentative="1">
      <w:start w:val="1"/>
      <w:numFmt w:val="bullet"/>
      <w:lvlText w:val="o"/>
      <w:lvlJc w:val="left"/>
      <w:pPr>
        <w:ind w:left="5760" w:hanging="360"/>
      </w:pPr>
      <w:rPr>
        <w:rFonts w:ascii="Courier New" w:hAnsi="Courier New" w:cs="Courier New" w:hint="default"/>
      </w:rPr>
    </w:lvl>
    <w:lvl w:ilvl="8" w:tplc="FD901510"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3"/>
  </w:num>
  <w:num w:numId="4">
    <w:abstractNumId w:val="9"/>
  </w:num>
  <w:num w:numId="5">
    <w:abstractNumId w:val="12"/>
  </w:num>
  <w:num w:numId="6">
    <w:abstractNumId w:val="2"/>
  </w:num>
  <w:num w:numId="7">
    <w:abstractNumId w:val="1"/>
  </w:num>
  <w:num w:numId="8">
    <w:abstractNumId w:val="27"/>
  </w:num>
  <w:num w:numId="9">
    <w:abstractNumId w:val="16"/>
  </w:num>
  <w:num w:numId="10">
    <w:abstractNumId w:val="8"/>
  </w:num>
  <w:num w:numId="11">
    <w:abstractNumId w:val="0"/>
  </w:num>
  <w:num w:numId="12">
    <w:abstractNumId w:val="28"/>
  </w:num>
  <w:num w:numId="13">
    <w:abstractNumId w:val="11"/>
  </w:num>
  <w:num w:numId="14">
    <w:abstractNumId w:val="20"/>
  </w:num>
  <w:num w:numId="15">
    <w:abstractNumId w:val="14"/>
  </w:num>
  <w:num w:numId="16">
    <w:abstractNumId w:val="3"/>
  </w:num>
  <w:num w:numId="17">
    <w:abstractNumId w:val="6"/>
  </w:num>
  <w:num w:numId="18">
    <w:abstractNumId w:val="7"/>
  </w:num>
  <w:num w:numId="19">
    <w:abstractNumId w:val="13"/>
  </w:num>
  <w:num w:numId="20">
    <w:abstractNumId w:val="18"/>
  </w:num>
  <w:num w:numId="21">
    <w:abstractNumId w:val="19"/>
  </w:num>
  <w:num w:numId="22">
    <w:abstractNumId w:val="22"/>
  </w:num>
  <w:num w:numId="23">
    <w:abstractNumId w:val="5"/>
  </w:num>
  <w:num w:numId="24">
    <w:abstractNumId w:val="25"/>
  </w:num>
  <w:num w:numId="25">
    <w:abstractNumId w:val="15"/>
  </w:num>
  <w:num w:numId="26">
    <w:abstractNumId w:val="21"/>
  </w:num>
  <w:num w:numId="27">
    <w:abstractNumId w:val="4"/>
  </w:num>
  <w:num w:numId="28">
    <w:abstractNumId w:val="10"/>
  </w:num>
  <w:num w:numId="2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1D17"/>
    <w:rsid w:val="000723C1"/>
    <w:rsid w:val="0007255F"/>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2F0F"/>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2F3"/>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6E8"/>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293"/>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528"/>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4D95"/>
    <w:rsid w:val="00315138"/>
    <w:rsid w:val="003154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4C20"/>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4F"/>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081"/>
    <w:rsid w:val="00470492"/>
    <w:rsid w:val="00471ABD"/>
    <w:rsid w:val="00471D26"/>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A2E"/>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9B"/>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CF6"/>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438"/>
    <w:rsid w:val="005C14DD"/>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5F9F"/>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119"/>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6F759A"/>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862"/>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11"/>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4FD"/>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9D6"/>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AF68EC"/>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301A"/>
    <w:rsid w:val="00B3372F"/>
    <w:rsid w:val="00B33C1C"/>
    <w:rsid w:val="00B33E76"/>
    <w:rsid w:val="00B33EC9"/>
    <w:rsid w:val="00B34A43"/>
    <w:rsid w:val="00B34B50"/>
    <w:rsid w:val="00B34E52"/>
    <w:rsid w:val="00B34F56"/>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1EE2"/>
    <w:rsid w:val="00CB2092"/>
    <w:rsid w:val="00CB2190"/>
    <w:rsid w:val="00CB2346"/>
    <w:rsid w:val="00CB2E9A"/>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29C2"/>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4E3C"/>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4E20"/>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6006"/>
    <w:rsid w:val="00EC7AB8"/>
    <w:rsid w:val="00EC7B83"/>
    <w:rsid w:val="00ED06C3"/>
    <w:rsid w:val="00ED07FA"/>
    <w:rsid w:val="00ED0B57"/>
    <w:rsid w:val="00ED17B8"/>
    <w:rsid w:val="00ED188D"/>
    <w:rsid w:val="00ED18CA"/>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C4C"/>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BD8"/>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6276">
      <w:bodyDiv w:val="1"/>
      <w:marLeft w:val="0"/>
      <w:marRight w:val="0"/>
      <w:marTop w:val="0"/>
      <w:marBottom w:val="0"/>
      <w:divBdr>
        <w:top w:val="none" w:sz="0" w:space="0" w:color="auto"/>
        <w:left w:val="none" w:sz="0" w:space="0" w:color="auto"/>
        <w:bottom w:val="none" w:sz="0" w:space="0" w:color="auto"/>
        <w:right w:val="none" w:sz="0" w:space="0" w:color="auto"/>
      </w:divBdr>
      <w:divsChild>
        <w:div w:id="8609662">
          <w:marLeft w:val="1166"/>
          <w:marRight w:val="0"/>
          <w:marTop w:val="77"/>
          <w:marBottom w:val="0"/>
          <w:divBdr>
            <w:top w:val="none" w:sz="0" w:space="0" w:color="auto"/>
            <w:left w:val="none" w:sz="0" w:space="0" w:color="auto"/>
            <w:bottom w:val="none" w:sz="0" w:space="0" w:color="auto"/>
            <w:right w:val="none" w:sz="0" w:space="0" w:color="auto"/>
          </w:divBdr>
        </w:div>
      </w:divsChild>
    </w:div>
    <w:div w:id="102381411">
      <w:bodyDiv w:val="1"/>
      <w:marLeft w:val="0"/>
      <w:marRight w:val="0"/>
      <w:marTop w:val="0"/>
      <w:marBottom w:val="0"/>
      <w:divBdr>
        <w:top w:val="none" w:sz="0" w:space="0" w:color="auto"/>
        <w:left w:val="none" w:sz="0" w:space="0" w:color="auto"/>
        <w:bottom w:val="none" w:sz="0" w:space="0" w:color="auto"/>
        <w:right w:val="none" w:sz="0" w:space="0" w:color="auto"/>
      </w:divBdr>
      <w:divsChild>
        <w:div w:id="1226647905">
          <w:marLeft w:val="1166"/>
          <w:marRight w:val="0"/>
          <w:marTop w:val="77"/>
          <w:marBottom w:val="0"/>
          <w:divBdr>
            <w:top w:val="none" w:sz="0" w:space="0" w:color="auto"/>
            <w:left w:val="none" w:sz="0" w:space="0" w:color="auto"/>
            <w:bottom w:val="none" w:sz="0" w:space="0" w:color="auto"/>
            <w:right w:val="none" w:sz="0" w:space="0" w:color="auto"/>
          </w:divBdr>
        </w:div>
        <w:div w:id="1090934402">
          <w:marLeft w:val="1800"/>
          <w:marRight w:val="0"/>
          <w:marTop w:val="67"/>
          <w:marBottom w:val="0"/>
          <w:divBdr>
            <w:top w:val="none" w:sz="0" w:space="0" w:color="auto"/>
            <w:left w:val="none" w:sz="0" w:space="0" w:color="auto"/>
            <w:bottom w:val="none" w:sz="0" w:space="0" w:color="auto"/>
            <w:right w:val="none" w:sz="0" w:space="0" w:color="auto"/>
          </w:divBdr>
        </w:div>
        <w:div w:id="927351298">
          <w:marLeft w:val="1166"/>
          <w:marRight w:val="0"/>
          <w:marTop w:val="77"/>
          <w:marBottom w:val="0"/>
          <w:divBdr>
            <w:top w:val="none" w:sz="0" w:space="0" w:color="auto"/>
            <w:left w:val="none" w:sz="0" w:space="0" w:color="auto"/>
            <w:bottom w:val="none" w:sz="0" w:space="0" w:color="auto"/>
            <w:right w:val="none" w:sz="0" w:space="0" w:color="auto"/>
          </w:divBdr>
        </w:div>
        <w:div w:id="1846164319">
          <w:marLeft w:val="1800"/>
          <w:marRight w:val="0"/>
          <w:marTop w:val="67"/>
          <w:marBottom w:val="0"/>
          <w:divBdr>
            <w:top w:val="none" w:sz="0" w:space="0" w:color="auto"/>
            <w:left w:val="none" w:sz="0" w:space="0" w:color="auto"/>
            <w:bottom w:val="none" w:sz="0" w:space="0" w:color="auto"/>
            <w:right w:val="none" w:sz="0" w:space="0" w:color="auto"/>
          </w:divBdr>
        </w:div>
        <w:div w:id="891692525">
          <w:marLeft w:val="2520"/>
          <w:marRight w:val="0"/>
          <w:marTop w:val="58"/>
          <w:marBottom w:val="0"/>
          <w:divBdr>
            <w:top w:val="none" w:sz="0" w:space="0" w:color="auto"/>
            <w:left w:val="none" w:sz="0" w:space="0" w:color="auto"/>
            <w:bottom w:val="none" w:sz="0" w:space="0" w:color="auto"/>
            <w:right w:val="none" w:sz="0" w:space="0" w:color="auto"/>
          </w:divBdr>
        </w:div>
      </w:divsChild>
    </w:div>
    <w:div w:id="358942005">
      <w:bodyDiv w:val="1"/>
      <w:marLeft w:val="0"/>
      <w:marRight w:val="0"/>
      <w:marTop w:val="0"/>
      <w:marBottom w:val="0"/>
      <w:divBdr>
        <w:top w:val="none" w:sz="0" w:space="0" w:color="auto"/>
        <w:left w:val="none" w:sz="0" w:space="0" w:color="auto"/>
        <w:bottom w:val="none" w:sz="0" w:space="0" w:color="auto"/>
        <w:right w:val="none" w:sz="0" w:space="0" w:color="auto"/>
      </w:divBdr>
      <w:divsChild>
        <w:div w:id="2112969004">
          <w:marLeft w:val="1166"/>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28289305">
      <w:bodyDiv w:val="1"/>
      <w:marLeft w:val="0"/>
      <w:marRight w:val="0"/>
      <w:marTop w:val="0"/>
      <w:marBottom w:val="0"/>
      <w:divBdr>
        <w:top w:val="none" w:sz="0" w:space="0" w:color="auto"/>
        <w:left w:val="none" w:sz="0" w:space="0" w:color="auto"/>
        <w:bottom w:val="none" w:sz="0" w:space="0" w:color="auto"/>
        <w:right w:val="none" w:sz="0" w:space="0" w:color="auto"/>
      </w:divBdr>
      <w:divsChild>
        <w:div w:id="82534755">
          <w:marLeft w:val="1166"/>
          <w:marRight w:val="0"/>
          <w:marTop w:val="77"/>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FE864-6D9F-4BF4-83A4-1F075CB1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2019-09-30T09:42:00Z</dcterms:created>
  <dcterms:modified xsi:type="dcterms:W3CDTF">2019-10-04T17:40:00Z</dcterms:modified>
</cp:coreProperties>
</file>